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143EF595" w:rsidR="00A03C8F" w:rsidRPr="00E229D8" w:rsidRDefault="007D3A96" w:rsidP="001E657C">
      <w:pPr>
        <w:pStyle w:val="Title"/>
        <w:rPr>
          <w:rFonts w:cs="Arial"/>
        </w:rPr>
      </w:pPr>
      <w:r w:rsidRPr="00E229D8">
        <w:rPr>
          <w:rFonts w:cs="Arial"/>
        </w:rPr>
        <w:t>SOCIOLOGY 6Z03 iNTRODUCTION TO SOCIAL STATISTICS</w:t>
      </w:r>
    </w:p>
    <w:p w14:paraId="1C8FC560" w14:textId="6F5E85FA" w:rsidR="00A03C8F" w:rsidRPr="00E229D8" w:rsidRDefault="004D0FF8" w:rsidP="00BF3D2E">
      <w:pPr>
        <w:pStyle w:val="Subtitle"/>
        <w:tabs>
          <w:tab w:val="left" w:pos="2100"/>
          <w:tab w:val="center" w:pos="4680"/>
        </w:tabs>
        <w:rPr>
          <w:rFonts w:cs="Arial"/>
        </w:rPr>
      </w:pPr>
      <w:r w:rsidRPr="00E229D8">
        <w:rPr>
          <w:rFonts w:cs="Arial"/>
        </w:rPr>
        <w:t>Fall</w:t>
      </w:r>
      <w:r w:rsidR="000A597A" w:rsidRPr="00E229D8">
        <w:rPr>
          <w:rFonts w:cs="Arial"/>
        </w:rPr>
        <w:t xml:space="preserve"> 202</w:t>
      </w:r>
      <w:r w:rsidR="00F723CC">
        <w:rPr>
          <w:rFonts w:cs="Arial"/>
        </w:rPr>
        <w:t>2</w:t>
      </w:r>
    </w:p>
    <w:p w14:paraId="5293C360" w14:textId="77777777" w:rsidR="009F7FC2" w:rsidRPr="00E229D8" w:rsidRDefault="009F7FC2" w:rsidP="009F7FC2">
      <w:pPr>
        <w:spacing w:after="0" w:line="240" w:lineRule="auto"/>
        <w:rPr>
          <w:rFonts w:cs="Arial"/>
        </w:rPr>
        <w:sectPr w:rsidR="009F7FC2" w:rsidRPr="00E229D8" w:rsidSect="003D75ED">
          <w:headerReference w:type="default" r:id="rId10"/>
          <w:footerReference w:type="default" r:id="rId11"/>
          <w:pgSz w:w="12240" w:h="15840"/>
          <w:pgMar w:top="1440" w:right="1440" w:bottom="1440" w:left="1440" w:header="450" w:footer="720" w:gutter="0"/>
          <w:cols w:space="720"/>
          <w:docGrid w:linePitch="360"/>
        </w:sectPr>
      </w:pPr>
    </w:p>
    <w:p w14:paraId="09BB0901" w14:textId="70F2A865" w:rsidR="00A03C8F" w:rsidRPr="00E229D8" w:rsidRDefault="00A03C8F" w:rsidP="009F7FC2">
      <w:pPr>
        <w:spacing w:after="0" w:line="240" w:lineRule="auto"/>
        <w:rPr>
          <w:rFonts w:cs="Arial"/>
        </w:rPr>
      </w:pPr>
      <w:r w:rsidRPr="00E229D8">
        <w:rPr>
          <w:rFonts w:cs="Arial"/>
          <w:b/>
        </w:rPr>
        <w:t>Instructor:</w:t>
      </w:r>
      <w:r w:rsidRPr="00E229D8">
        <w:rPr>
          <w:rFonts w:cs="Arial"/>
        </w:rPr>
        <w:t xml:space="preserve"> </w:t>
      </w:r>
      <w:r w:rsidR="004D0FF8" w:rsidRPr="00E229D8">
        <w:rPr>
          <w:rFonts w:cs="Arial"/>
        </w:rPr>
        <w:t>Paul Glavin</w:t>
      </w:r>
    </w:p>
    <w:p w14:paraId="675517A5" w14:textId="4D9149E8" w:rsidR="00A03C8F" w:rsidRPr="00E229D8" w:rsidRDefault="00A03C8F" w:rsidP="009F7FC2">
      <w:pPr>
        <w:spacing w:after="0" w:line="240" w:lineRule="auto"/>
        <w:rPr>
          <w:rFonts w:cs="Arial"/>
        </w:rPr>
      </w:pPr>
      <w:r w:rsidRPr="00E229D8">
        <w:rPr>
          <w:rFonts w:cs="Arial"/>
          <w:b/>
        </w:rPr>
        <w:t xml:space="preserve">Email: </w:t>
      </w:r>
      <w:r w:rsidR="004D0FF8" w:rsidRPr="00E229D8">
        <w:rPr>
          <w:rFonts w:cs="Arial"/>
        </w:rPr>
        <w:t>glavinp@mcmaster.ca</w:t>
      </w:r>
    </w:p>
    <w:p w14:paraId="4678FC31" w14:textId="6A55F995" w:rsidR="001E657C" w:rsidRPr="00E229D8" w:rsidRDefault="001E657C" w:rsidP="001E657C">
      <w:pPr>
        <w:spacing w:line="240" w:lineRule="auto"/>
        <w:rPr>
          <w:rFonts w:cs="Arial"/>
        </w:rPr>
      </w:pPr>
      <w:r w:rsidRPr="00E229D8">
        <w:rPr>
          <w:rFonts w:cs="Arial"/>
          <w:b/>
        </w:rPr>
        <w:t>Lecture:</w:t>
      </w:r>
      <w:r w:rsidRPr="00E229D8">
        <w:rPr>
          <w:rFonts w:cs="Arial"/>
        </w:rPr>
        <w:t xml:space="preserve"> </w:t>
      </w:r>
      <w:r w:rsidR="004D0FF8" w:rsidRPr="00E229D8">
        <w:rPr>
          <w:rFonts w:cs="Arial"/>
        </w:rPr>
        <w:t xml:space="preserve">Wednesday </w:t>
      </w:r>
      <w:r w:rsidR="00871538">
        <w:rPr>
          <w:rFonts w:cs="Arial"/>
        </w:rPr>
        <w:t>2:30 – 5:30 p.m.</w:t>
      </w:r>
      <w:r w:rsidR="00F834D7" w:rsidRPr="00E229D8">
        <w:rPr>
          <w:rFonts w:cs="Arial"/>
        </w:rPr>
        <w:br/>
      </w:r>
      <w:r w:rsidR="00F834D7" w:rsidRPr="00E229D8">
        <w:rPr>
          <w:rFonts w:cs="Arial"/>
          <w:b/>
        </w:rPr>
        <w:t>Room:</w:t>
      </w:r>
      <w:r w:rsidR="00871538">
        <w:rPr>
          <w:rFonts w:cs="Arial"/>
        </w:rPr>
        <w:t xml:space="preserve"> KTH-712</w:t>
      </w:r>
    </w:p>
    <w:p w14:paraId="2A6FC92E" w14:textId="1552A3EA" w:rsidR="00A03C8F" w:rsidRPr="00E229D8" w:rsidRDefault="00A03C8F" w:rsidP="009F7FC2">
      <w:pPr>
        <w:spacing w:after="0" w:line="240" w:lineRule="auto"/>
        <w:rPr>
          <w:rFonts w:cs="Arial"/>
        </w:rPr>
      </w:pPr>
      <w:r w:rsidRPr="00E229D8">
        <w:rPr>
          <w:rFonts w:cs="Arial"/>
          <w:b/>
        </w:rPr>
        <w:t>Office:</w:t>
      </w:r>
      <w:r w:rsidR="009F7FC2" w:rsidRPr="00E229D8">
        <w:rPr>
          <w:rFonts w:cs="Arial"/>
          <w:b/>
        </w:rPr>
        <w:t xml:space="preserve"> </w:t>
      </w:r>
      <w:r w:rsidR="004D0FF8" w:rsidRPr="00E229D8">
        <w:rPr>
          <w:rFonts w:cs="Arial"/>
        </w:rPr>
        <w:t>635 KTH</w:t>
      </w:r>
    </w:p>
    <w:p w14:paraId="2E4A39CE" w14:textId="452796B7" w:rsidR="00663640" w:rsidRPr="00E229D8" w:rsidRDefault="00A03C8F" w:rsidP="009F7FC2">
      <w:pPr>
        <w:spacing w:line="240" w:lineRule="auto"/>
        <w:rPr>
          <w:rFonts w:cs="Arial"/>
        </w:rPr>
        <w:sectPr w:rsidR="00663640" w:rsidRPr="00E229D8" w:rsidSect="009F7FC2">
          <w:type w:val="continuous"/>
          <w:pgSz w:w="12240" w:h="15840"/>
          <w:pgMar w:top="1440" w:right="1440" w:bottom="1440" w:left="1440" w:header="720" w:footer="720" w:gutter="0"/>
          <w:cols w:num="2" w:space="720"/>
          <w:docGrid w:linePitch="360"/>
        </w:sectPr>
      </w:pPr>
      <w:r w:rsidRPr="00E229D8">
        <w:rPr>
          <w:rFonts w:cs="Arial"/>
          <w:b/>
        </w:rPr>
        <w:t>Office Hours:</w:t>
      </w:r>
      <w:r w:rsidR="001E657C" w:rsidRPr="00E229D8">
        <w:rPr>
          <w:rFonts w:cs="Arial"/>
          <w:b/>
        </w:rPr>
        <w:t xml:space="preserve"> </w:t>
      </w:r>
      <w:r w:rsidR="004D0FF8" w:rsidRPr="00E229D8">
        <w:rPr>
          <w:rFonts w:cs="Arial"/>
        </w:rPr>
        <w:t>by appointment</w:t>
      </w:r>
      <w:r w:rsidR="00663640" w:rsidRPr="00E229D8">
        <w:rPr>
          <w:rFonts w:cs="Arial"/>
        </w:rPr>
        <w:br/>
      </w:r>
    </w:p>
    <w:p w14:paraId="124C5A74" w14:textId="77777777" w:rsidR="00A03C8F" w:rsidRPr="00E229D8" w:rsidRDefault="00A03C8F" w:rsidP="009F7FC2">
      <w:pPr>
        <w:pStyle w:val="Heading1"/>
        <w:rPr>
          <w:rFonts w:cs="Arial"/>
        </w:rPr>
      </w:pPr>
      <w:bookmarkStart w:id="0" w:name="_Toc14941511"/>
      <w:r w:rsidRPr="00E229D8">
        <w:rPr>
          <w:rFonts w:cs="Arial"/>
        </w:rPr>
        <w:t>Course Description</w:t>
      </w:r>
      <w:bookmarkEnd w:id="0"/>
    </w:p>
    <w:p w14:paraId="1636BEB4" w14:textId="04E61625" w:rsidR="009F7FC2" w:rsidRPr="00E229D8" w:rsidRDefault="004D0FF8" w:rsidP="004D0FF8">
      <w:pPr>
        <w:spacing w:before="100" w:beforeAutospacing="1" w:after="100" w:afterAutospacing="1"/>
        <w:rPr>
          <w:rFonts w:eastAsia="Times New Roman" w:cs="Arial"/>
          <w:szCs w:val="24"/>
        </w:rPr>
      </w:pPr>
      <w:r w:rsidRPr="00E229D8">
        <w:rPr>
          <w:rFonts w:eastAsia="Times New Roman" w:cs="Arial"/>
          <w:szCs w:val="24"/>
        </w:rPr>
        <w:t xml:space="preserve">Sociology 6Z03 is a social-statistics course designed to introduce students to the fundamentals of statistical reasoning and to the role of statistical methods in sociological research. By the end of the course you should be able to read and interpret sociological research that uses statistical methods. You should also be able to conduct bivariate and multivariate data analyses to test theory as part of a quantitative inquiry. The course will cover foundational statistical concepts and topics that will allow students to take intermediate and advances courses in social statistics—in particular, Sociology 740. Sociology 6Z03 may be taken as a review, or by students who have no previous exposure to statistics. </w:t>
      </w:r>
    </w:p>
    <w:p w14:paraId="4D3EB976" w14:textId="77777777" w:rsidR="00A03C8F" w:rsidRPr="00E229D8" w:rsidRDefault="00A03C8F" w:rsidP="009F7FC2">
      <w:pPr>
        <w:pStyle w:val="Heading1"/>
        <w:rPr>
          <w:rFonts w:cs="Arial"/>
        </w:rPr>
      </w:pPr>
      <w:bookmarkStart w:id="1" w:name="_Toc14941512"/>
      <w:r w:rsidRPr="00E229D8">
        <w:rPr>
          <w:rFonts w:cs="Arial"/>
        </w:rPr>
        <w:t>Course Objectives</w:t>
      </w:r>
      <w:bookmarkEnd w:id="1"/>
    </w:p>
    <w:p w14:paraId="7A5DB4F0" w14:textId="77777777" w:rsidR="009F7FC2" w:rsidRPr="00E229D8" w:rsidRDefault="009F7FC2" w:rsidP="00B74D6C">
      <w:pPr>
        <w:rPr>
          <w:rFonts w:cs="Arial"/>
        </w:rPr>
      </w:pPr>
      <w:r w:rsidRPr="00E229D8">
        <w:rPr>
          <w:rFonts w:cs="Arial"/>
        </w:rPr>
        <w:t>By the end of the course students should be able to:</w:t>
      </w:r>
    </w:p>
    <w:p w14:paraId="19B30E00" w14:textId="77777777" w:rsidR="004D0FF8" w:rsidRPr="00E229D8" w:rsidRDefault="004D0FF8" w:rsidP="004D0FF8">
      <w:pPr>
        <w:pStyle w:val="ListParagraph"/>
        <w:numPr>
          <w:ilvl w:val="0"/>
          <w:numId w:val="10"/>
        </w:numPr>
        <w:spacing w:after="0" w:line="240" w:lineRule="auto"/>
        <w:rPr>
          <w:rFonts w:eastAsia="Times New Roman" w:cs="Arial"/>
          <w:szCs w:val="24"/>
        </w:rPr>
      </w:pPr>
      <w:bookmarkStart w:id="2" w:name="_Toc14941513"/>
      <w:r w:rsidRPr="00E229D8">
        <w:rPr>
          <w:rFonts w:eastAsia="Times New Roman" w:cs="Arial"/>
          <w:szCs w:val="24"/>
        </w:rPr>
        <w:t>summarize statistical data using univariate statistics, graphs and charts</w:t>
      </w:r>
    </w:p>
    <w:p w14:paraId="052CD1B9" w14:textId="77777777" w:rsidR="004D0FF8" w:rsidRPr="00E229D8" w:rsidRDefault="004D0FF8" w:rsidP="004D0FF8">
      <w:pPr>
        <w:pStyle w:val="ListParagraph"/>
        <w:numPr>
          <w:ilvl w:val="0"/>
          <w:numId w:val="10"/>
        </w:numPr>
        <w:spacing w:after="0" w:line="240" w:lineRule="auto"/>
        <w:rPr>
          <w:rFonts w:eastAsia="Times New Roman" w:cs="Arial"/>
          <w:szCs w:val="24"/>
        </w:rPr>
      </w:pPr>
      <w:r w:rsidRPr="00E229D8">
        <w:rPr>
          <w:rFonts w:eastAsia="Times New Roman" w:cs="Arial"/>
          <w:szCs w:val="24"/>
        </w:rPr>
        <w:t>look for relationships in data using bivariate and multivariate statistical techniques</w:t>
      </w:r>
    </w:p>
    <w:p w14:paraId="237650C5" w14:textId="77777777" w:rsidR="004D0FF8" w:rsidRPr="00E229D8" w:rsidRDefault="004D0FF8" w:rsidP="004D0FF8">
      <w:pPr>
        <w:pStyle w:val="ListParagraph"/>
        <w:numPr>
          <w:ilvl w:val="0"/>
          <w:numId w:val="10"/>
        </w:numPr>
        <w:spacing w:after="0" w:line="240" w:lineRule="auto"/>
        <w:rPr>
          <w:rFonts w:eastAsia="Times New Roman" w:cs="Arial"/>
          <w:szCs w:val="24"/>
        </w:rPr>
      </w:pPr>
      <w:r w:rsidRPr="00E229D8">
        <w:rPr>
          <w:rFonts w:eastAsia="Times New Roman" w:cs="Arial"/>
          <w:szCs w:val="24"/>
        </w:rPr>
        <w:t>understand and apply the principles of statistical inference to real-world applications</w:t>
      </w:r>
    </w:p>
    <w:p w14:paraId="0D054FA4" w14:textId="77777777" w:rsidR="004D0FF8" w:rsidRPr="00E229D8" w:rsidRDefault="004D0FF8" w:rsidP="004D0FF8">
      <w:pPr>
        <w:pStyle w:val="ListParagraph"/>
        <w:numPr>
          <w:ilvl w:val="0"/>
          <w:numId w:val="10"/>
        </w:numPr>
        <w:spacing w:after="0" w:line="240" w:lineRule="auto"/>
        <w:rPr>
          <w:rFonts w:eastAsia="Times New Roman" w:cs="Arial"/>
          <w:szCs w:val="24"/>
        </w:rPr>
      </w:pPr>
      <w:r w:rsidRPr="00E229D8">
        <w:rPr>
          <w:rFonts w:eastAsia="Times New Roman" w:cs="Arial"/>
          <w:szCs w:val="24"/>
        </w:rPr>
        <w:t>operationalize concepts of interest and derive hypotheses that can be tested using survey data.</w:t>
      </w:r>
    </w:p>
    <w:p w14:paraId="12A4D2A9" w14:textId="77777777" w:rsidR="004D0FF8" w:rsidRPr="00E229D8" w:rsidRDefault="004D0FF8" w:rsidP="004D0FF8">
      <w:pPr>
        <w:pStyle w:val="ListParagraph"/>
        <w:numPr>
          <w:ilvl w:val="0"/>
          <w:numId w:val="10"/>
        </w:numPr>
        <w:spacing w:after="0" w:line="240" w:lineRule="auto"/>
        <w:rPr>
          <w:rFonts w:eastAsia="Times New Roman" w:cs="Arial"/>
          <w:szCs w:val="24"/>
        </w:rPr>
      </w:pPr>
      <w:r w:rsidRPr="00E229D8">
        <w:rPr>
          <w:rFonts w:eastAsia="Times New Roman" w:cs="Arial"/>
          <w:szCs w:val="24"/>
        </w:rPr>
        <w:t>read, interpret and critique social science research using quantitative analyses</w:t>
      </w:r>
    </w:p>
    <w:p w14:paraId="4B59BBDB" w14:textId="77777777" w:rsidR="00A03C8F" w:rsidRPr="00E229D8" w:rsidRDefault="00A03C8F" w:rsidP="009F7FC2">
      <w:pPr>
        <w:pStyle w:val="Heading1"/>
        <w:rPr>
          <w:rFonts w:cs="Arial"/>
        </w:rPr>
      </w:pPr>
      <w:r w:rsidRPr="00E229D8">
        <w:rPr>
          <w:rFonts w:cs="Arial"/>
        </w:rPr>
        <w:t>Required Materials and Texts</w:t>
      </w:r>
      <w:bookmarkEnd w:id="2"/>
    </w:p>
    <w:p w14:paraId="03EC876D" w14:textId="241403E4" w:rsidR="00164B8E" w:rsidRPr="00E229D8" w:rsidRDefault="003E2B8A" w:rsidP="00164B8E">
      <w:pPr>
        <w:pStyle w:val="ListParagraph"/>
        <w:widowControl w:val="0"/>
        <w:numPr>
          <w:ilvl w:val="0"/>
          <w:numId w:val="4"/>
        </w:numPr>
        <w:autoSpaceDE w:val="0"/>
        <w:autoSpaceDN w:val="0"/>
        <w:adjustRightInd w:val="0"/>
        <w:rPr>
          <w:rFonts w:cs="Arial"/>
          <w:bCs/>
          <w:color w:val="000000"/>
          <w:szCs w:val="24"/>
        </w:rPr>
      </w:pPr>
      <w:r w:rsidRPr="00E229D8">
        <w:rPr>
          <w:rFonts w:cs="Arial"/>
          <w:bCs/>
          <w:color w:val="000000"/>
          <w:szCs w:val="24"/>
        </w:rPr>
        <w:t>Haan, Michael and Jenny Godley. 2017. An Introduction to Statistics for Canadian Social Scientists. 3rd edition. Oxford University Press.</w:t>
      </w:r>
    </w:p>
    <w:p w14:paraId="2EE60A83" w14:textId="4A2DFE69" w:rsidR="00164B8E" w:rsidRPr="00E229D8" w:rsidRDefault="00164B8E" w:rsidP="00164B8E">
      <w:pPr>
        <w:pStyle w:val="ListParagraph"/>
        <w:widowControl w:val="0"/>
        <w:autoSpaceDE w:val="0"/>
        <w:autoSpaceDN w:val="0"/>
        <w:adjustRightInd w:val="0"/>
        <w:rPr>
          <w:rFonts w:cs="Arial"/>
          <w:bCs/>
          <w:color w:val="000000"/>
          <w:szCs w:val="24"/>
        </w:rPr>
      </w:pPr>
    </w:p>
    <w:p w14:paraId="6185CC2C" w14:textId="64F69F81" w:rsidR="00164B8E" w:rsidRPr="00E229D8" w:rsidRDefault="00164B8E" w:rsidP="00164B8E">
      <w:pPr>
        <w:pStyle w:val="ListParagraph"/>
        <w:widowControl w:val="0"/>
        <w:autoSpaceDE w:val="0"/>
        <w:autoSpaceDN w:val="0"/>
        <w:adjustRightInd w:val="0"/>
        <w:rPr>
          <w:rFonts w:cs="Arial"/>
          <w:bCs/>
          <w:color w:val="000000"/>
          <w:szCs w:val="24"/>
        </w:rPr>
      </w:pPr>
    </w:p>
    <w:p w14:paraId="64520ACD" w14:textId="3A754CBD" w:rsidR="00164B8E" w:rsidRPr="00E229D8" w:rsidRDefault="00164B8E" w:rsidP="00164B8E">
      <w:pPr>
        <w:pStyle w:val="ListParagraph"/>
        <w:widowControl w:val="0"/>
        <w:autoSpaceDE w:val="0"/>
        <w:autoSpaceDN w:val="0"/>
        <w:adjustRightInd w:val="0"/>
        <w:rPr>
          <w:rFonts w:cs="Arial"/>
          <w:bCs/>
          <w:color w:val="000000"/>
          <w:szCs w:val="24"/>
        </w:rPr>
      </w:pPr>
    </w:p>
    <w:p w14:paraId="410DC893" w14:textId="48D4880B" w:rsidR="00164B8E" w:rsidRPr="00E229D8" w:rsidRDefault="00164B8E" w:rsidP="00164B8E">
      <w:pPr>
        <w:pStyle w:val="ListParagraph"/>
        <w:widowControl w:val="0"/>
        <w:autoSpaceDE w:val="0"/>
        <w:autoSpaceDN w:val="0"/>
        <w:adjustRightInd w:val="0"/>
        <w:rPr>
          <w:rFonts w:cs="Arial"/>
          <w:bCs/>
          <w:color w:val="000000"/>
          <w:szCs w:val="24"/>
        </w:rPr>
      </w:pPr>
    </w:p>
    <w:p w14:paraId="1C73E344" w14:textId="77777777" w:rsidR="00164B8E" w:rsidRPr="00E229D8" w:rsidRDefault="00164B8E" w:rsidP="00164B8E">
      <w:pPr>
        <w:pStyle w:val="ListParagraph"/>
        <w:widowControl w:val="0"/>
        <w:autoSpaceDE w:val="0"/>
        <w:autoSpaceDN w:val="0"/>
        <w:adjustRightInd w:val="0"/>
        <w:rPr>
          <w:rFonts w:cs="Arial"/>
          <w:bCs/>
          <w:color w:val="000000"/>
          <w:szCs w:val="24"/>
        </w:rPr>
      </w:pPr>
    </w:p>
    <w:p w14:paraId="5D97F46C" w14:textId="77777777" w:rsidR="00A05C89" w:rsidRPr="00E229D8" w:rsidRDefault="00A05C89" w:rsidP="009F7FC2">
      <w:pPr>
        <w:pStyle w:val="Heading1"/>
        <w:rPr>
          <w:rFonts w:cs="Arial"/>
        </w:rPr>
      </w:pPr>
      <w:bookmarkStart w:id="3" w:name="_Toc14941515"/>
      <w:r w:rsidRPr="00E229D8">
        <w:rPr>
          <w:rFonts w:cs="Arial"/>
        </w:rPr>
        <w:lastRenderedPageBreak/>
        <w:t xml:space="preserve">Course Evaluation – </w:t>
      </w:r>
      <w:r w:rsidR="00DD55CC" w:rsidRPr="00E229D8">
        <w:rPr>
          <w:rFonts w:cs="Arial"/>
        </w:rPr>
        <w:t>Overview</w:t>
      </w:r>
      <w:bookmarkEnd w:id="3"/>
    </w:p>
    <w:p w14:paraId="7CBB939B" w14:textId="3F5FFB4C" w:rsidR="00E31F01" w:rsidRPr="00E229D8" w:rsidRDefault="00E31F01" w:rsidP="00E31F01">
      <w:pPr>
        <w:pStyle w:val="ListParagraph"/>
        <w:numPr>
          <w:ilvl w:val="0"/>
          <w:numId w:val="3"/>
        </w:numPr>
        <w:rPr>
          <w:rFonts w:cs="Arial"/>
          <w:szCs w:val="24"/>
        </w:rPr>
      </w:pPr>
      <w:r w:rsidRPr="00E229D8">
        <w:rPr>
          <w:rFonts w:cs="Arial"/>
          <w:szCs w:val="24"/>
        </w:rPr>
        <w:t>Take-home exercises (</w:t>
      </w:r>
      <w:r w:rsidR="006B2256" w:rsidRPr="00E229D8">
        <w:rPr>
          <w:rFonts w:cs="Arial"/>
          <w:szCs w:val="24"/>
        </w:rPr>
        <w:t>2</w:t>
      </w:r>
      <w:r w:rsidRPr="00E229D8">
        <w:rPr>
          <w:rFonts w:cs="Arial"/>
          <w:szCs w:val="24"/>
        </w:rPr>
        <w:t xml:space="preserve">*10 points) </w:t>
      </w:r>
      <w:r w:rsidRPr="00E229D8">
        <w:rPr>
          <w:rFonts w:cs="Arial"/>
          <w:szCs w:val="24"/>
        </w:rPr>
        <w:tab/>
        <w:t xml:space="preserve">= </w:t>
      </w:r>
      <w:r w:rsidR="006B2256" w:rsidRPr="00E229D8">
        <w:rPr>
          <w:rFonts w:cs="Arial"/>
          <w:szCs w:val="24"/>
        </w:rPr>
        <w:t>2</w:t>
      </w:r>
      <w:r w:rsidRPr="00E229D8">
        <w:rPr>
          <w:rFonts w:cs="Arial"/>
          <w:szCs w:val="24"/>
        </w:rPr>
        <w:t>0</w:t>
      </w:r>
    </w:p>
    <w:p w14:paraId="5483C316" w14:textId="4551C529" w:rsidR="00E31F01" w:rsidRPr="00E229D8" w:rsidRDefault="00220A3E" w:rsidP="00E31F01">
      <w:pPr>
        <w:pStyle w:val="ListParagraph"/>
        <w:numPr>
          <w:ilvl w:val="0"/>
          <w:numId w:val="3"/>
        </w:numPr>
        <w:rPr>
          <w:rFonts w:cs="Arial"/>
          <w:szCs w:val="24"/>
        </w:rPr>
      </w:pPr>
      <w:r w:rsidRPr="00E229D8">
        <w:rPr>
          <w:rFonts w:cs="Arial"/>
          <w:szCs w:val="24"/>
        </w:rPr>
        <w:t>Midterm</w:t>
      </w:r>
      <w:r w:rsidRPr="00E229D8">
        <w:rPr>
          <w:rFonts w:cs="Arial"/>
          <w:szCs w:val="24"/>
        </w:rPr>
        <w:tab/>
      </w:r>
      <w:r w:rsidR="00E31F01" w:rsidRPr="00E229D8">
        <w:rPr>
          <w:rFonts w:cs="Arial"/>
          <w:szCs w:val="24"/>
        </w:rPr>
        <w:t xml:space="preserve"> </w:t>
      </w:r>
      <w:r w:rsidR="00E31F01" w:rsidRPr="00E229D8">
        <w:rPr>
          <w:rFonts w:cs="Arial"/>
          <w:szCs w:val="24"/>
        </w:rPr>
        <w:tab/>
      </w:r>
      <w:r w:rsidR="00E31F01" w:rsidRPr="00E229D8">
        <w:rPr>
          <w:rFonts w:cs="Arial"/>
          <w:szCs w:val="24"/>
        </w:rPr>
        <w:tab/>
      </w:r>
      <w:r w:rsidR="00E31F01" w:rsidRPr="00E229D8">
        <w:rPr>
          <w:rFonts w:cs="Arial"/>
          <w:szCs w:val="24"/>
        </w:rPr>
        <w:tab/>
      </w:r>
      <w:r w:rsidR="00E31F01" w:rsidRPr="00E229D8">
        <w:rPr>
          <w:rFonts w:cs="Arial"/>
          <w:szCs w:val="24"/>
        </w:rPr>
        <w:tab/>
        <w:t xml:space="preserve">= </w:t>
      </w:r>
      <w:r w:rsidRPr="00E229D8">
        <w:rPr>
          <w:rFonts w:cs="Arial"/>
          <w:szCs w:val="24"/>
        </w:rPr>
        <w:t>40</w:t>
      </w:r>
      <w:r w:rsidR="00E31F01" w:rsidRPr="00E229D8">
        <w:rPr>
          <w:rFonts w:cs="Arial"/>
          <w:szCs w:val="24"/>
        </w:rPr>
        <w:t xml:space="preserve"> </w:t>
      </w:r>
    </w:p>
    <w:p w14:paraId="745DD6CF" w14:textId="0939F30B" w:rsidR="00220A3E" w:rsidRPr="00E229D8" w:rsidRDefault="00220A3E" w:rsidP="00E31F01">
      <w:pPr>
        <w:pStyle w:val="ListParagraph"/>
        <w:numPr>
          <w:ilvl w:val="0"/>
          <w:numId w:val="3"/>
        </w:numPr>
        <w:rPr>
          <w:rFonts w:cs="Arial"/>
          <w:szCs w:val="24"/>
        </w:rPr>
      </w:pPr>
      <w:r w:rsidRPr="00E229D8">
        <w:rPr>
          <w:rFonts w:cs="Arial"/>
          <w:szCs w:val="24"/>
        </w:rPr>
        <w:t>Final exam</w:t>
      </w:r>
      <w:r w:rsidRPr="00E229D8">
        <w:rPr>
          <w:rFonts w:cs="Arial"/>
          <w:szCs w:val="24"/>
        </w:rPr>
        <w:tab/>
      </w:r>
      <w:r w:rsidRPr="00E229D8">
        <w:rPr>
          <w:rFonts w:cs="Arial"/>
          <w:szCs w:val="24"/>
        </w:rPr>
        <w:tab/>
      </w:r>
      <w:r w:rsidRPr="00E229D8">
        <w:rPr>
          <w:rFonts w:cs="Arial"/>
          <w:szCs w:val="24"/>
        </w:rPr>
        <w:tab/>
      </w:r>
      <w:r w:rsidRPr="00E229D8">
        <w:rPr>
          <w:rFonts w:cs="Arial"/>
          <w:szCs w:val="24"/>
        </w:rPr>
        <w:tab/>
      </w:r>
      <w:r w:rsidRPr="00E229D8">
        <w:rPr>
          <w:rFonts w:cs="Arial"/>
          <w:szCs w:val="24"/>
        </w:rPr>
        <w:tab/>
        <w:t>= 40</w:t>
      </w:r>
    </w:p>
    <w:p w14:paraId="7B02C7F8" w14:textId="77777777" w:rsidR="00DD55CC" w:rsidRPr="00E229D8" w:rsidRDefault="00A05C89" w:rsidP="009F7FC2">
      <w:pPr>
        <w:pStyle w:val="Heading1"/>
        <w:rPr>
          <w:rFonts w:cs="Arial"/>
        </w:rPr>
      </w:pPr>
      <w:bookmarkStart w:id="4" w:name="_Toc14941516"/>
      <w:r w:rsidRPr="00E229D8">
        <w:rPr>
          <w:rFonts w:cs="Arial"/>
        </w:rPr>
        <w:t>Course Evaluation – Details</w:t>
      </w:r>
      <w:bookmarkEnd w:id="4"/>
    </w:p>
    <w:p w14:paraId="1979C1D6" w14:textId="40B04DE9" w:rsidR="00740CB2" w:rsidRPr="00E229D8" w:rsidRDefault="00740CB2" w:rsidP="00740CB2">
      <w:pPr>
        <w:pStyle w:val="NormalWeb"/>
        <w:rPr>
          <w:rFonts w:ascii="Arial" w:hAnsi="Arial" w:cs="Arial"/>
          <w:b/>
          <w:bCs/>
          <w:sz w:val="24"/>
          <w:szCs w:val="24"/>
        </w:rPr>
      </w:pPr>
      <w:r w:rsidRPr="00E229D8">
        <w:rPr>
          <w:rFonts w:ascii="Arial" w:hAnsi="Arial" w:cs="Arial"/>
          <w:b/>
          <w:bCs/>
          <w:sz w:val="24"/>
          <w:szCs w:val="24"/>
        </w:rPr>
        <w:t xml:space="preserve">TAKE-HOME EXERCISES (10% * </w:t>
      </w:r>
      <w:r w:rsidR="00717D33" w:rsidRPr="00E229D8">
        <w:rPr>
          <w:rFonts w:ascii="Arial" w:hAnsi="Arial" w:cs="Arial"/>
          <w:b/>
          <w:bCs/>
          <w:sz w:val="24"/>
          <w:szCs w:val="24"/>
        </w:rPr>
        <w:t>2</w:t>
      </w:r>
      <w:r w:rsidRPr="00E229D8">
        <w:rPr>
          <w:rFonts w:ascii="Arial" w:hAnsi="Arial" w:cs="Arial"/>
          <w:b/>
          <w:bCs/>
          <w:sz w:val="24"/>
          <w:szCs w:val="24"/>
        </w:rPr>
        <w:t xml:space="preserve"> = </w:t>
      </w:r>
      <w:r w:rsidR="00717D33" w:rsidRPr="00E229D8">
        <w:rPr>
          <w:rFonts w:ascii="Arial" w:hAnsi="Arial" w:cs="Arial"/>
          <w:b/>
          <w:bCs/>
          <w:sz w:val="24"/>
          <w:szCs w:val="24"/>
        </w:rPr>
        <w:t>2</w:t>
      </w:r>
      <w:r w:rsidRPr="00E229D8">
        <w:rPr>
          <w:rFonts w:ascii="Arial" w:hAnsi="Arial" w:cs="Arial"/>
          <w:b/>
          <w:bCs/>
          <w:sz w:val="24"/>
          <w:szCs w:val="24"/>
        </w:rPr>
        <w:t>0%)</w:t>
      </w:r>
    </w:p>
    <w:p w14:paraId="6F0DE1FE" w14:textId="3CCD8823" w:rsidR="00740CB2" w:rsidRPr="00E229D8" w:rsidRDefault="00740CB2" w:rsidP="00740CB2">
      <w:pPr>
        <w:pStyle w:val="NormalWeb"/>
        <w:ind w:firstLine="720"/>
        <w:rPr>
          <w:rFonts w:ascii="Arial" w:hAnsi="Arial" w:cs="Arial"/>
          <w:sz w:val="24"/>
          <w:szCs w:val="24"/>
        </w:rPr>
      </w:pPr>
      <w:r w:rsidRPr="00E229D8">
        <w:rPr>
          <w:rFonts w:ascii="Arial" w:hAnsi="Arial" w:cs="Arial"/>
          <w:b/>
          <w:bCs/>
          <w:sz w:val="24"/>
          <w:szCs w:val="24"/>
        </w:rPr>
        <w:t>Exercise #1</w:t>
      </w:r>
      <w:r w:rsidRPr="00E229D8">
        <w:rPr>
          <w:rFonts w:ascii="Arial" w:hAnsi="Arial" w:cs="Arial"/>
          <w:sz w:val="24"/>
          <w:szCs w:val="24"/>
        </w:rPr>
        <w:t xml:space="preserve"> distributed Sept</w:t>
      </w:r>
      <w:r w:rsidR="004A5EC3" w:rsidRPr="00E229D8">
        <w:rPr>
          <w:rFonts w:ascii="Arial" w:hAnsi="Arial" w:cs="Arial"/>
          <w:sz w:val="24"/>
          <w:szCs w:val="24"/>
        </w:rPr>
        <w:t xml:space="preserve"> 30</w:t>
      </w:r>
      <w:r w:rsidR="004A5EC3" w:rsidRPr="00E229D8">
        <w:rPr>
          <w:rFonts w:ascii="Arial" w:hAnsi="Arial" w:cs="Arial"/>
          <w:sz w:val="24"/>
          <w:szCs w:val="24"/>
          <w:vertAlign w:val="superscript"/>
        </w:rPr>
        <w:t>th</w:t>
      </w:r>
      <w:r w:rsidRPr="00E229D8">
        <w:rPr>
          <w:rFonts w:ascii="Arial" w:hAnsi="Arial" w:cs="Arial"/>
          <w:sz w:val="24"/>
          <w:szCs w:val="24"/>
        </w:rPr>
        <w:t xml:space="preserve"> and </w:t>
      </w:r>
      <w:r w:rsidRPr="00E229D8">
        <w:rPr>
          <w:rFonts w:ascii="Arial" w:hAnsi="Arial" w:cs="Arial"/>
          <w:b/>
          <w:bCs/>
          <w:sz w:val="24"/>
          <w:szCs w:val="24"/>
        </w:rPr>
        <w:t xml:space="preserve">due Oct </w:t>
      </w:r>
      <w:r w:rsidR="004A5EC3" w:rsidRPr="00E229D8">
        <w:rPr>
          <w:rFonts w:ascii="Arial" w:hAnsi="Arial" w:cs="Arial"/>
          <w:b/>
          <w:bCs/>
          <w:sz w:val="24"/>
          <w:szCs w:val="24"/>
        </w:rPr>
        <w:t>21</w:t>
      </w:r>
      <w:r w:rsidR="004A5EC3" w:rsidRPr="00E229D8">
        <w:rPr>
          <w:rFonts w:ascii="Arial" w:hAnsi="Arial" w:cs="Arial"/>
          <w:b/>
          <w:bCs/>
          <w:sz w:val="24"/>
          <w:szCs w:val="24"/>
          <w:vertAlign w:val="superscript"/>
        </w:rPr>
        <w:t>st</w:t>
      </w:r>
      <w:r w:rsidRPr="00E229D8">
        <w:rPr>
          <w:rFonts w:ascii="Arial" w:hAnsi="Arial" w:cs="Arial"/>
          <w:b/>
          <w:bCs/>
          <w:sz w:val="24"/>
          <w:szCs w:val="24"/>
        </w:rPr>
        <w:t xml:space="preserve"> </w:t>
      </w:r>
    </w:p>
    <w:p w14:paraId="5CB3453E" w14:textId="70F87A30" w:rsidR="00740CB2" w:rsidRPr="00E229D8" w:rsidRDefault="00740CB2" w:rsidP="00740CB2">
      <w:pPr>
        <w:pStyle w:val="NormalWeb"/>
        <w:ind w:firstLine="720"/>
        <w:rPr>
          <w:rFonts w:ascii="Arial" w:hAnsi="Arial" w:cs="Arial"/>
          <w:b/>
          <w:bCs/>
          <w:sz w:val="24"/>
          <w:szCs w:val="24"/>
        </w:rPr>
      </w:pPr>
      <w:r w:rsidRPr="00E229D8">
        <w:rPr>
          <w:rFonts w:ascii="Arial" w:hAnsi="Arial" w:cs="Arial"/>
          <w:b/>
          <w:bCs/>
          <w:sz w:val="24"/>
          <w:szCs w:val="24"/>
        </w:rPr>
        <w:t>Exercise #</w:t>
      </w:r>
      <w:r w:rsidR="006B2256" w:rsidRPr="00E229D8">
        <w:rPr>
          <w:rFonts w:ascii="Arial" w:hAnsi="Arial" w:cs="Arial"/>
          <w:b/>
          <w:bCs/>
          <w:sz w:val="24"/>
          <w:szCs w:val="24"/>
        </w:rPr>
        <w:t>2</w:t>
      </w:r>
      <w:r w:rsidRPr="00E229D8">
        <w:rPr>
          <w:rFonts w:ascii="Arial" w:hAnsi="Arial" w:cs="Arial"/>
          <w:sz w:val="24"/>
          <w:szCs w:val="24"/>
        </w:rPr>
        <w:t xml:space="preserve"> distributed Nov </w:t>
      </w:r>
      <w:r w:rsidR="00B42018" w:rsidRPr="00E229D8">
        <w:rPr>
          <w:rFonts w:ascii="Arial" w:hAnsi="Arial" w:cs="Arial"/>
          <w:sz w:val="24"/>
          <w:szCs w:val="24"/>
        </w:rPr>
        <w:t>18</w:t>
      </w:r>
      <w:r w:rsidR="00B42018" w:rsidRPr="00E229D8">
        <w:rPr>
          <w:rFonts w:ascii="Arial" w:hAnsi="Arial" w:cs="Arial"/>
          <w:sz w:val="24"/>
          <w:szCs w:val="24"/>
          <w:vertAlign w:val="superscript"/>
        </w:rPr>
        <w:t>th</w:t>
      </w:r>
      <w:r w:rsidRPr="00E229D8">
        <w:rPr>
          <w:rFonts w:ascii="Arial" w:hAnsi="Arial" w:cs="Arial"/>
          <w:sz w:val="24"/>
          <w:szCs w:val="24"/>
        </w:rPr>
        <w:t xml:space="preserve"> and </w:t>
      </w:r>
      <w:r w:rsidRPr="00E229D8">
        <w:rPr>
          <w:rFonts w:ascii="Arial" w:hAnsi="Arial" w:cs="Arial"/>
          <w:b/>
          <w:bCs/>
          <w:sz w:val="24"/>
          <w:szCs w:val="24"/>
        </w:rPr>
        <w:t xml:space="preserve">due Nov </w:t>
      </w:r>
      <w:r w:rsidR="00B42018" w:rsidRPr="00E229D8">
        <w:rPr>
          <w:rFonts w:ascii="Arial" w:hAnsi="Arial" w:cs="Arial"/>
          <w:b/>
          <w:bCs/>
          <w:sz w:val="24"/>
          <w:szCs w:val="24"/>
        </w:rPr>
        <w:t>25</w:t>
      </w:r>
      <w:r w:rsidR="00B42018" w:rsidRPr="00E229D8">
        <w:rPr>
          <w:rFonts w:ascii="Arial" w:hAnsi="Arial" w:cs="Arial"/>
          <w:b/>
          <w:bCs/>
          <w:sz w:val="24"/>
          <w:szCs w:val="24"/>
          <w:vertAlign w:val="superscript"/>
        </w:rPr>
        <w:t>th</w:t>
      </w:r>
      <w:r w:rsidRPr="00E229D8">
        <w:rPr>
          <w:rFonts w:ascii="Arial" w:hAnsi="Arial" w:cs="Arial"/>
          <w:b/>
          <w:bCs/>
          <w:sz w:val="24"/>
          <w:szCs w:val="24"/>
        </w:rPr>
        <w:t xml:space="preserve"> </w:t>
      </w:r>
    </w:p>
    <w:p w14:paraId="44031A57" w14:textId="4F6B176D" w:rsidR="002232C6" w:rsidRDefault="002232C6" w:rsidP="009F7FC2">
      <w:pPr>
        <w:pStyle w:val="Heading1"/>
        <w:rPr>
          <w:rFonts w:cs="Arial"/>
          <w:bCs/>
          <w:sz w:val="24"/>
          <w:szCs w:val="24"/>
          <w:u w:val="none"/>
        </w:rPr>
      </w:pPr>
      <w:bookmarkStart w:id="5" w:name="_Toc14941519"/>
      <w:r>
        <w:rPr>
          <w:rFonts w:cs="Arial"/>
          <w:bCs/>
          <w:sz w:val="24"/>
          <w:szCs w:val="24"/>
          <w:u w:val="none"/>
        </w:rPr>
        <w:t>EXAMS (40% * 2 = 80%)</w:t>
      </w:r>
    </w:p>
    <w:p w14:paraId="744693C2" w14:textId="53579A0E" w:rsidR="002232C6" w:rsidRPr="002232C6" w:rsidRDefault="002232C6" w:rsidP="00FC430C">
      <w:pPr>
        <w:pStyle w:val="Heading1"/>
        <w:ind w:left="720"/>
        <w:rPr>
          <w:rFonts w:cs="Arial"/>
          <w:b w:val="0"/>
          <w:u w:val="none"/>
        </w:rPr>
      </w:pPr>
      <w:r w:rsidRPr="002232C6">
        <w:rPr>
          <w:rFonts w:cs="Arial"/>
          <w:b w:val="0"/>
          <w:sz w:val="24"/>
          <w:szCs w:val="24"/>
          <w:u w:val="none"/>
        </w:rPr>
        <w:t>The midterm and final exam will be held during normal class time</w:t>
      </w:r>
      <w:r>
        <w:rPr>
          <w:rFonts w:cs="Arial"/>
          <w:b w:val="0"/>
          <w:sz w:val="24"/>
          <w:szCs w:val="24"/>
          <w:u w:val="none"/>
        </w:rPr>
        <w:t xml:space="preserve">. Both exams will consist of a series of </w:t>
      </w:r>
      <w:r w:rsidRPr="002232C6">
        <w:rPr>
          <w:rFonts w:cs="Arial"/>
          <w:b w:val="0"/>
          <w:sz w:val="24"/>
          <w:szCs w:val="24"/>
          <w:u w:val="none"/>
        </w:rPr>
        <w:t>multiple-choice</w:t>
      </w:r>
      <w:r>
        <w:rPr>
          <w:rFonts w:cs="Arial"/>
          <w:b w:val="0"/>
          <w:sz w:val="24"/>
          <w:szCs w:val="24"/>
          <w:u w:val="none"/>
        </w:rPr>
        <w:t xml:space="preserve"> questions</w:t>
      </w:r>
      <w:r w:rsidRPr="002232C6">
        <w:rPr>
          <w:rFonts w:cs="Arial"/>
          <w:b w:val="0"/>
          <w:sz w:val="24"/>
          <w:szCs w:val="24"/>
          <w:u w:val="none"/>
        </w:rPr>
        <w:t xml:space="preserve"> and open-ended questions.</w:t>
      </w:r>
      <w:r w:rsidR="00FC430C">
        <w:rPr>
          <w:rFonts w:cs="Arial"/>
          <w:b w:val="0"/>
          <w:sz w:val="24"/>
          <w:szCs w:val="24"/>
          <w:u w:val="none"/>
        </w:rPr>
        <w:t xml:space="preserve"> More details about the exams will be provided during class.</w:t>
      </w:r>
    </w:p>
    <w:p w14:paraId="00352A0E" w14:textId="529F7A81" w:rsidR="009F7FC2" w:rsidRPr="00E229D8" w:rsidRDefault="009F7FC2" w:rsidP="009F7FC2">
      <w:pPr>
        <w:pStyle w:val="Heading1"/>
        <w:rPr>
          <w:rFonts w:cs="Arial"/>
        </w:rPr>
      </w:pPr>
      <w:r w:rsidRPr="00E229D8">
        <w:rPr>
          <w:rFonts w:cs="Arial"/>
        </w:rPr>
        <w:t>Weekly Course Schedule and Required Readings</w:t>
      </w:r>
      <w:bookmarkEnd w:id="5"/>
    </w:p>
    <w:p w14:paraId="63B26327" w14:textId="5329B967" w:rsidR="000950EB" w:rsidRPr="00E229D8" w:rsidRDefault="002B1B46" w:rsidP="006A7FF4">
      <w:pPr>
        <w:pStyle w:val="Heading2"/>
        <w:rPr>
          <w:rFonts w:cs="Arial"/>
        </w:rPr>
      </w:pPr>
      <w:bookmarkStart w:id="6" w:name="_Toc14941520"/>
      <w:r w:rsidRPr="00E229D8">
        <w:rPr>
          <w:rFonts w:cs="Arial"/>
        </w:rPr>
        <w:t xml:space="preserve">Week 1 </w:t>
      </w:r>
      <w:r w:rsidR="000213DC" w:rsidRPr="00E229D8">
        <w:rPr>
          <w:rFonts w:cs="Arial"/>
        </w:rPr>
        <w:t>(</w:t>
      </w:r>
      <w:r w:rsidR="006A7FF4" w:rsidRPr="00E229D8">
        <w:rPr>
          <w:rFonts w:cs="Arial"/>
        </w:rPr>
        <w:t>1</w:t>
      </w:r>
      <w:r w:rsidR="00312275">
        <w:rPr>
          <w:rFonts w:cs="Arial"/>
        </w:rPr>
        <w:t>4</w:t>
      </w:r>
      <w:r w:rsidR="006A7FF4" w:rsidRPr="00E229D8">
        <w:rPr>
          <w:rFonts w:cs="Arial"/>
        </w:rPr>
        <w:t>/9</w:t>
      </w:r>
      <w:r w:rsidR="000213DC" w:rsidRPr="00E229D8">
        <w:rPr>
          <w:rFonts w:cs="Arial"/>
        </w:rPr>
        <w:t>)</w:t>
      </w:r>
      <w:bookmarkEnd w:id="6"/>
      <w:r w:rsidR="006A7FF4" w:rsidRPr="00E229D8">
        <w:rPr>
          <w:rFonts w:cs="Arial"/>
        </w:rPr>
        <w:t xml:space="preserve"> Review of basic concepts in quantitative analysis</w:t>
      </w:r>
    </w:p>
    <w:p w14:paraId="4D92C550" w14:textId="49C9A992" w:rsidR="001160DC" w:rsidRPr="00E229D8" w:rsidRDefault="002B1B46" w:rsidP="00566FA6">
      <w:pPr>
        <w:ind w:left="720"/>
        <w:rPr>
          <w:rFonts w:cs="Arial"/>
          <w:b/>
          <w:szCs w:val="24"/>
        </w:rPr>
      </w:pPr>
      <w:r w:rsidRPr="00E229D8">
        <w:rPr>
          <w:rFonts w:cs="Arial"/>
        </w:rPr>
        <w:t>Readings:</w:t>
      </w:r>
      <w:r w:rsidR="006A7FF4" w:rsidRPr="00E229D8">
        <w:rPr>
          <w:rFonts w:cs="Arial"/>
          <w:szCs w:val="24"/>
        </w:rPr>
        <w:t xml:space="preserve"> H&amp;G Chaps. 1-2 </w:t>
      </w:r>
      <w:r w:rsidR="006A7FF4" w:rsidRPr="00E229D8">
        <w:rPr>
          <w:rFonts w:cs="Arial"/>
          <w:b/>
          <w:szCs w:val="24"/>
        </w:rPr>
        <w:t xml:space="preserve"> </w:t>
      </w:r>
    </w:p>
    <w:p w14:paraId="78A2B12E" w14:textId="486211F3" w:rsidR="006A7FF4" w:rsidRPr="00E229D8" w:rsidRDefault="006A7FF4" w:rsidP="006A7FF4">
      <w:pPr>
        <w:rPr>
          <w:rFonts w:cs="Arial"/>
          <w:b/>
          <w:bCs/>
          <w:sz w:val="26"/>
          <w:szCs w:val="26"/>
        </w:rPr>
      </w:pPr>
      <w:r w:rsidRPr="00E229D8">
        <w:rPr>
          <w:rFonts w:cs="Arial"/>
          <w:b/>
          <w:bCs/>
          <w:sz w:val="26"/>
          <w:szCs w:val="26"/>
        </w:rPr>
        <w:t>Week 2 (</w:t>
      </w:r>
      <w:r w:rsidR="009B5AED" w:rsidRPr="00E229D8">
        <w:rPr>
          <w:rFonts w:cs="Arial"/>
          <w:b/>
          <w:bCs/>
          <w:sz w:val="26"/>
          <w:szCs w:val="26"/>
        </w:rPr>
        <w:t>2</w:t>
      </w:r>
      <w:r w:rsidR="00312275">
        <w:rPr>
          <w:rFonts w:cs="Arial"/>
          <w:b/>
          <w:bCs/>
          <w:sz w:val="26"/>
          <w:szCs w:val="26"/>
        </w:rPr>
        <w:t>1</w:t>
      </w:r>
      <w:r w:rsidR="00EC1232" w:rsidRPr="00E229D8">
        <w:rPr>
          <w:rFonts w:cs="Arial"/>
          <w:b/>
          <w:bCs/>
          <w:sz w:val="26"/>
          <w:szCs w:val="26"/>
        </w:rPr>
        <w:t>/</w:t>
      </w:r>
      <w:r w:rsidRPr="00E229D8">
        <w:rPr>
          <w:rFonts w:cs="Arial"/>
          <w:b/>
          <w:bCs/>
          <w:sz w:val="26"/>
          <w:szCs w:val="26"/>
        </w:rPr>
        <w:t>9) More descriptive statistics, measures of central tendency and spread. Graphical display of distributions</w:t>
      </w:r>
    </w:p>
    <w:p w14:paraId="704E7B51" w14:textId="4A4B367B" w:rsidR="006A7FF4" w:rsidRPr="00E229D8" w:rsidRDefault="006A7FF4" w:rsidP="006A7FF4">
      <w:pPr>
        <w:ind w:firstLine="720"/>
        <w:rPr>
          <w:rFonts w:cs="Arial"/>
          <w:szCs w:val="24"/>
        </w:rPr>
      </w:pPr>
      <w:r w:rsidRPr="00E229D8">
        <w:rPr>
          <w:rFonts w:cs="Arial"/>
        </w:rPr>
        <w:t>Readings:</w:t>
      </w:r>
      <w:r w:rsidRPr="00E229D8">
        <w:rPr>
          <w:rFonts w:cs="Arial"/>
          <w:szCs w:val="24"/>
        </w:rPr>
        <w:t xml:space="preserve"> H&amp;G Chaps. 3, 6 </w:t>
      </w:r>
    </w:p>
    <w:p w14:paraId="43B602BB" w14:textId="3636D91A" w:rsidR="009B5AED" w:rsidRPr="00E229D8" w:rsidRDefault="006A7FF4" w:rsidP="00312275">
      <w:pPr>
        <w:rPr>
          <w:rFonts w:cs="Arial"/>
          <w:b/>
          <w:bCs/>
          <w:sz w:val="26"/>
          <w:szCs w:val="26"/>
        </w:rPr>
      </w:pPr>
      <w:r w:rsidRPr="00E229D8">
        <w:rPr>
          <w:rFonts w:cs="Arial"/>
          <w:b/>
          <w:bCs/>
          <w:sz w:val="26"/>
          <w:szCs w:val="26"/>
        </w:rPr>
        <w:t>Week 3 (</w:t>
      </w:r>
      <w:r w:rsidR="00C640D3" w:rsidRPr="00E229D8">
        <w:rPr>
          <w:rFonts w:cs="Arial"/>
          <w:b/>
          <w:bCs/>
          <w:sz w:val="26"/>
          <w:szCs w:val="26"/>
        </w:rPr>
        <w:t>2</w:t>
      </w:r>
      <w:r w:rsidR="00312275">
        <w:rPr>
          <w:rFonts w:cs="Arial"/>
          <w:b/>
          <w:bCs/>
          <w:sz w:val="26"/>
          <w:szCs w:val="26"/>
        </w:rPr>
        <w:t>8</w:t>
      </w:r>
      <w:r w:rsidRPr="00E229D8">
        <w:rPr>
          <w:rFonts w:cs="Arial"/>
          <w:b/>
          <w:bCs/>
          <w:sz w:val="26"/>
          <w:szCs w:val="26"/>
        </w:rPr>
        <w:t xml:space="preserve">/9) </w:t>
      </w:r>
      <w:r w:rsidR="009B5AED" w:rsidRPr="00E229D8">
        <w:rPr>
          <w:rFonts w:cs="Arial"/>
          <w:b/>
          <w:bCs/>
          <w:sz w:val="26"/>
          <w:szCs w:val="26"/>
        </w:rPr>
        <w:t xml:space="preserve">The normal curve, z-scores, estimating probabilities </w:t>
      </w:r>
    </w:p>
    <w:p w14:paraId="79C54A02" w14:textId="550F9268" w:rsidR="006A7FF4" w:rsidRPr="00E229D8" w:rsidRDefault="006A7FF4" w:rsidP="009B5AED">
      <w:pPr>
        <w:ind w:firstLine="720"/>
        <w:rPr>
          <w:rFonts w:cs="Arial"/>
        </w:rPr>
      </w:pPr>
      <w:r w:rsidRPr="00E229D8">
        <w:rPr>
          <w:rFonts w:cs="Arial"/>
        </w:rPr>
        <w:t>Readings:</w:t>
      </w:r>
      <w:r w:rsidRPr="00E229D8">
        <w:rPr>
          <w:rFonts w:cs="Arial"/>
          <w:szCs w:val="24"/>
        </w:rPr>
        <w:t xml:space="preserve"> </w:t>
      </w:r>
      <w:r w:rsidR="009B5AED" w:rsidRPr="00E229D8">
        <w:rPr>
          <w:rFonts w:cs="Arial"/>
          <w:szCs w:val="24"/>
        </w:rPr>
        <w:t xml:space="preserve">H&amp;G Chaps. 4, 5, 7                   </w:t>
      </w:r>
    </w:p>
    <w:p w14:paraId="7B62202C" w14:textId="6003A643" w:rsidR="006A7FF4" w:rsidRPr="00E229D8" w:rsidRDefault="006A7FF4" w:rsidP="009B5AED">
      <w:pPr>
        <w:pStyle w:val="NormalWeb"/>
        <w:rPr>
          <w:rFonts w:ascii="Arial" w:hAnsi="Arial" w:cs="Arial"/>
          <w:b/>
          <w:bCs/>
          <w:sz w:val="26"/>
          <w:szCs w:val="26"/>
        </w:rPr>
      </w:pPr>
      <w:r w:rsidRPr="00E229D8">
        <w:rPr>
          <w:rFonts w:ascii="Arial" w:hAnsi="Arial" w:cs="Arial"/>
          <w:b/>
          <w:bCs/>
          <w:sz w:val="26"/>
          <w:szCs w:val="26"/>
        </w:rPr>
        <w:t xml:space="preserve">Week </w:t>
      </w:r>
      <w:r w:rsidR="00681746" w:rsidRPr="00E229D8">
        <w:rPr>
          <w:rFonts w:ascii="Arial" w:hAnsi="Arial" w:cs="Arial"/>
          <w:b/>
          <w:bCs/>
          <w:sz w:val="26"/>
          <w:szCs w:val="26"/>
        </w:rPr>
        <w:t>4</w:t>
      </w:r>
      <w:r w:rsidRPr="00E229D8">
        <w:rPr>
          <w:rFonts w:ascii="Arial" w:hAnsi="Arial" w:cs="Arial"/>
          <w:b/>
          <w:bCs/>
          <w:sz w:val="26"/>
          <w:szCs w:val="26"/>
        </w:rPr>
        <w:t xml:space="preserve"> (</w:t>
      </w:r>
      <w:r w:rsidR="00312275">
        <w:rPr>
          <w:rFonts w:ascii="Arial" w:hAnsi="Arial" w:cs="Arial"/>
          <w:b/>
          <w:bCs/>
          <w:sz w:val="26"/>
          <w:szCs w:val="26"/>
        </w:rPr>
        <w:t>5</w:t>
      </w:r>
      <w:r w:rsidR="00681746" w:rsidRPr="00E229D8">
        <w:rPr>
          <w:rFonts w:ascii="Arial" w:hAnsi="Arial" w:cs="Arial"/>
          <w:b/>
          <w:bCs/>
          <w:sz w:val="26"/>
          <w:szCs w:val="26"/>
        </w:rPr>
        <w:t>10</w:t>
      </w:r>
      <w:r w:rsidRPr="00E229D8">
        <w:rPr>
          <w:rFonts w:ascii="Arial" w:hAnsi="Arial" w:cs="Arial"/>
          <w:b/>
          <w:bCs/>
          <w:sz w:val="26"/>
          <w:szCs w:val="26"/>
        </w:rPr>
        <w:t xml:space="preserve">) </w:t>
      </w:r>
      <w:r w:rsidR="009B5AED" w:rsidRPr="00E229D8">
        <w:rPr>
          <w:rFonts w:ascii="Arial" w:hAnsi="Arial" w:cs="Arial"/>
          <w:b/>
          <w:bCs/>
          <w:sz w:val="26"/>
          <w:szCs w:val="26"/>
        </w:rPr>
        <w:t>Hypothesis testing for one and two samples</w:t>
      </w:r>
    </w:p>
    <w:p w14:paraId="7E7940CD" w14:textId="4275ED91" w:rsidR="006A7FF4" w:rsidRPr="00E229D8" w:rsidRDefault="006A7FF4" w:rsidP="006A7FF4">
      <w:pPr>
        <w:ind w:left="720"/>
        <w:rPr>
          <w:rFonts w:cs="Arial"/>
          <w:szCs w:val="24"/>
        </w:rPr>
      </w:pPr>
      <w:r w:rsidRPr="00E229D8">
        <w:rPr>
          <w:rFonts w:cs="Arial"/>
        </w:rPr>
        <w:t>Readings:</w:t>
      </w:r>
      <w:r w:rsidRPr="00E229D8">
        <w:rPr>
          <w:rFonts w:cs="Arial"/>
          <w:szCs w:val="24"/>
        </w:rPr>
        <w:t xml:space="preserve"> </w:t>
      </w:r>
      <w:r w:rsidR="009B5AED" w:rsidRPr="00E229D8">
        <w:rPr>
          <w:rFonts w:cs="Arial"/>
          <w:szCs w:val="24"/>
        </w:rPr>
        <w:t xml:space="preserve">H&amp;G Chaps. 9, 10-11 </w:t>
      </w:r>
    </w:p>
    <w:p w14:paraId="0CB7EC64" w14:textId="126243AC" w:rsidR="006A7FF4" w:rsidRPr="00E229D8" w:rsidRDefault="006A7FF4" w:rsidP="006A7FF4">
      <w:pPr>
        <w:pStyle w:val="Heading2"/>
        <w:rPr>
          <w:rFonts w:cs="Arial"/>
        </w:rPr>
      </w:pPr>
      <w:r w:rsidRPr="00E229D8">
        <w:rPr>
          <w:rFonts w:cs="Arial"/>
        </w:rPr>
        <w:t xml:space="preserve">Week </w:t>
      </w:r>
      <w:r w:rsidR="00681746" w:rsidRPr="00E229D8">
        <w:rPr>
          <w:rFonts w:cs="Arial"/>
        </w:rPr>
        <w:t>5</w:t>
      </w:r>
      <w:r w:rsidRPr="00E229D8">
        <w:rPr>
          <w:rFonts w:cs="Arial"/>
        </w:rPr>
        <w:t xml:space="preserve"> (</w:t>
      </w:r>
      <w:r w:rsidR="00681746" w:rsidRPr="00E229D8">
        <w:rPr>
          <w:rFonts w:cs="Arial"/>
        </w:rPr>
        <w:t>1</w:t>
      </w:r>
      <w:r w:rsidR="00C640D3" w:rsidRPr="00E229D8">
        <w:rPr>
          <w:rFonts w:cs="Arial"/>
        </w:rPr>
        <w:t>3</w:t>
      </w:r>
      <w:r w:rsidR="00681746" w:rsidRPr="00E229D8">
        <w:rPr>
          <w:rFonts w:cs="Arial"/>
        </w:rPr>
        <w:t>/10</w:t>
      </w:r>
      <w:r w:rsidRPr="00E229D8">
        <w:rPr>
          <w:rFonts w:cs="Arial"/>
        </w:rPr>
        <w:t xml:space="preserve">) </w:t>
      </w:r>
      <w:r w:rsidR="006C4456">
        <w:rPr>
          <w:rFonts w:cs="Arial"/>
        </w:rPr>
        <w:t>No class</w:t>
      </w:r>
    </w:p>
    <w:p w14:paraId="75E0169C" w14:textId="3D0ADF47" w:rsidR="00370AB7" w:rsidRPr="00E229D8" w:rsidRDefault="00580DDB" w:rsidP="00E229D8">
      <w:pPr>
        <w:pStyle w:val="NormalWeb"/>
        <w:rPr>
          <w:rFonts w:ascii="Arial" w:hAnsi="Arial" w:cs="Arial"/>
        </w:rPr>
      </w:pPr>
      <w:r w:rsidRPr="00E229D8">
        <w:rPr>
          <w:rFonts w:ascii="Arial" w:hAnsi="Arial" w:cs="Arial"/>
          <w:b/>
          <w:bCs/>
          <w:sz w:val="26"/>
          <w:szCs w:val="26"/>
        </w:rPr>
        <w:t xml:space="preserve">Week </w:t>
      </w:r>
      <w:r w:rsidR="00C640D3" w:rsidRPr="00E229D8">
        <w:rPr>
          <w:rFonts w:ascii="Arial" w:hAnsi="Arial" w:cs="Arial"/>
          <w:b/>
          <w:bCs/>
          <w:sz w:val="26"/>
          <w:szCs w:val="26"/>
        </w:rPr>
        <w:t>6</w:t>
      </w:r>
      <w:r w:rsidRPr="00E229D8">
        <w:rPr>
          <w:rFonts w:ascii="Arial" w:hAnsi="Arial" w:cs="Arial"/>
          <w:b/>
          <w:bCs/>
          <w:sz w:val="26"/>
          <w:szCs w:val="26"/>
        </w:rPr>
        <w:t xml:space="preserve"> (</w:t>
      </w:r>
      <w:r w:rsidR="00312275">
        <w:rPr>
          <w:rFonts w:ascii="Arial" w:hAnsi="Arial" w:cs="Arial"/>
          <w:b/>
          <w:bCs/>
          <w:sz w:val="26"/>
          <w:szCs w:val="26"/>
        </w:rPr>
        <w:t>19</w:t>
      </w:r>
      <w:r w:rsidRPr="00E229D8">
        <w:rPr>
          <w:rFonts w:ascii="Arial" w:hAnsi="Arial" w:cs="Arial"/>
          <w:b/>
          <w:bCs/>
          <w:sz w:val="26"/>
          <w:szCs w:val="26"/>
        </w:rPr>
        <w:t xml:space="preserve">/10) </w:t>
      </w:r>
      <w:r w:rsidR="00E229D8">
        <w:rPr>
          <w:rFonts w:ascii="Arial" w:hAnsi="Arial" w:cs="Arial"/>
          <w:b/>
          <w:bCs/>
          <w:sz w:val="26"/>
          <w:szCs w:val="26"/>
        </w:rPr>
        <w:t>Midterm</w:t>
      </w:r>
    </w:p>
    <w:p w14:paraId="2ABB9D3C" w14:textId="77777777" w:rsidR="00DE6CB1" w:rsidRDefault="00DE6CB1" w:rsidP="00E229D8">
      <w:pPr>
        <w:pStyle w:val="NormalWeb"/>
        <w:rPr>
          <w:rFonts w:ascii="Arial" w:hAnsi="Arial" w:cs="Arial"/>
          <w:b/>
          <w:bCs/>
          <w:sz w:val="26"/>
          <w:szCs w:val="26"/>
        </w:rPr>
      </w:pPr>
      <w:bookmarkStart w:id="7" w:name="_Toc14941534"/>
    </w:p>
    <w:p w14:paraId="443D3B97" w14:textId="04617B16" w:rsidR="00E229D8" w:rsidRPr="00E229D8" w:rsidRDefault="00A740DD" w:rsidP="00E229D8">
      <w:pPr>
        <w:pStyle w:val="NormalWeb"/>
        <w:rPr>
          <w:rFonts w:ascii="Arial" w:hAnsi="Arial" w:cs="Arial"/>
          <w:b/>
          <w:bCs/>
          <w:sz w:val="26"/>
          <w:szCs w:val="26"/>
        </w:rPr>
      </w:pPr>
      <w:r w:rsidRPr="00E229D8">
        <w:rPr>
          <w:rFonts w:ascii="Arial" w:hAnsi="Arial" w:cs="Arial"/>
          <w:b/>
          <w:bCs/>
          <w:sz w:val="26"/>
          <w:szCs w:val="26"/>
        </w:rPr>
        <w:lastRenderedPageBreak/>
        <w:t xml:space="preserve">Week </w:t>
      </w:r>
      <w:r w:rsidR="008009D4" w:rsidRPr="00E229D8">
        <w:rPr>
          <w:rFonts w:ascii="Arial" w:hAnsi="Arial" w:cs="Arial"/>
          <w:b/>
          <w:bCs/>
          <w:sz w:val="26"/>
          <w:szCs w:val="26"/>
        </w:rPr>
        <w:t>7</w:t>
      </w:r>
      <w:r w:rsidRPr="00E229D8">
        <w:rPr>
          <w:rFonts w:ascii="Arial" w:hAnsi="Arial" w:cs="Arial"/>
          <w:b/>
          <w:bCs/>
          <w:sz w:val="26"/>
          <w:szCs w:val="26"/>
        </w:rPr>
        <w:t xml:space="preserve"> (</w:t>
      </w:r>
      <w:r w:rsidR="00C640D3" w:rsidRPr="00E229D8">
        <w:rPr>
          <w:rFonts w:ascii="Arial" w:hAnsi="Arial" w:cs="Arial"/>
          <w:b/>
          <w:bCs/>
          <w:sz w:val="26"/>
          <w:szCs w:val="26"/>
        </w:rPr>
        <w:t>2</w:t>
      </w:r>
      <w:r w:rsidR="00312275">
        <w:rPr>
          <w:rFonts w:ascii="Arial" w:hAnsi="Arial" w:cs="Arial"/>
          <w:b/>
          <w:bCs/>
          <w:sz w:val="26"/>
          <w:szCs w:val="26"/>
        </w:rPr>
        <w:t>6</w:t>
      </w:r>
      <w:r w:rsidR="00C640D3" w:rsidRPr="00E229D8">
        <w:rPr>
          <w:rFonts w:ascii="Arial" w:hAnsi="Arial" w:cs="Arial"/>
          <w:b/>
          <w:bCs/>
          <w:sz w:val="26"/>
          <w:szCs w:val="26"/>
        </w:rPr>
        <w:t>/</w:t>
      </w:r>
      <w:r w:rsidRPr="00E229D8">
        <w:rPr>
          <w:rFonts w:ascii="Arial" w:hAnsi="Arial" w:cs="Arial"/>
          <w:b/>
          <w:bCs/>
          <w:sz w:val="26"/>
          <w:szCs w:val="26"/>
        </w:rPr>
        <w:t xml:space="preserve">10) </w:t>
      </w:r>
      <w:r w:rsidR="00E229D8" w:rsidRPr="00E229D8">
        <w:rPr>
          <w:rFonts w:ascii="Arial" w:hAnsi="Arial" w:cs="Arial"/>
          <w:b/>
          <w:sz w:val="26"/>
          <w:szCs w:val="26"/>
        </w:rPr>
        <w:t xml:space="preserve">Crosstabulation and Chi-square test </w:t>
      </w:r>
    </w:p>
    <w:p w14:paraId="7C23F515" w14:textId="77777777" w:rsidR="00E229D8" w:rsidRPr="00E229D8" w:rsidRDefault="00E229D8" w:rsidP="00E229D8">
      <w:pPr>
        <w:ind w:firstLine="720"/>
        <w:rPr>
          <w:rFonts w:cs="Arial"/>
        </w:rPr>
      </w:pPr>
      <w:r w:rsidRPr="00E229D8">
        <w:rPr>
          <w:rFonts w:cs="Arial"/>
          <w:bCs/>
          <w:szCs w:val="24"/>
        </w:rPr>
        <w:t>Reading</w:t>
      </w:r>
      <w:r w:rsidRPr="00E229D8">
        <w:rPr>
          <w:rFonts w:cs="Arial"/>
          <w:b/>
          <w:szCs w:val="24"/>
        </w:rPr>
        <w:t xml:space="preserve">: </w:t>
      </w:r>
      <w:r w:rsidRPr="00E229D8">
        <w:rPr>
          <w:rFonts w:cs="Arial"/>
          <w:szCs w:val="24"/>
        </w:rPr>
        <w:t>H&amp;G Chaps. 12-13</w:t>
      </w:r>
    </w:p>
    <w:p w14:paraId="7B4B3A61" w14:textId="05642FB3" w:rsidR="00E229D8" w:rsidRPr="00E229D8" w:rsidRDefault="00A740DD" w:rsidP="00E229D8">
      <w:pPr>
        <w:pStyle w:val="NormalWeb"/>
        <w:rPr>
          <w:rFonts w:ascii="Arial" w:hAnsi="Arial" w:cs="Arial"/>
          <w:b/>
          <w:sz w:val="26"/>
          <w:szCs w:val="26"/>
        </w:rPr>
      </w:pPr>
      <w:r w:rsidRPr="00E229D8">
        <w:rPr>
          <w:rFonts w:ascii="Arial" w:hAnsi="Arial" w:cs="Arial"/>
          <w:b/>
          <w:bCs/>
          <w:sz w:val="26"/>
          <w:szCs w:val="26"/>
        </w:rPr>
        <w:t xml:space="preserve">Week </w:t>
      </w:r>
      <w:r w:rsidR="008009D4" w:rsidRPr="00E229D8">
        <w:rPr>
          <w:rFonts w:ascii="Arial" w:hAnsi="Arial" w:cs="Arial"/>
          <w:b/>
          <w:bCs/>
          <w:sz w:val="26"/>
          <w:szCs w:val="26"/>
        </w:rPr>
        <w:t>8</w:t>
      </w:r>
      <w:r w:rsidRPr="00E229D8">
        <w:rPr>
          <w:rFonts w:ascii="Arial" w:hAnsi="Arial" w:cs="Arial"/>
          <w:b/>
          <w:bCs/>
          <w:sz w:val="26"/>
          <w:szCs w:val="26"/>
        </w:rPr>
        <w:t xml:space="preserve"> (</w:t>
      </w:r>
      <w:r w:rsidR="00312275">
        <w:rPr>
          <w:rFonts w:ascii="Arial" w:hAnsi="Arial" w:cs="Arial"/>
          <w:b/>
          <w:bCs/>
          <w:sz w:val="26"/>
          <w:szCs w:val="26"/>
        </w:rPr>
        <w:t>2</w:t>
      </w:r>
      <w:r w:rsidRPr="00E229D8">
        <w:rPr>
          <w:rFonts w:ascii="Arial" w:hAnsi="Arial" w:cs="Arial"/>
          <w:b/>
          <w:bCs/>
          <w:sz w:val="26"/>
          <w:szCs w:val="26"/>
        </w:rPr>
        <w:t xml:space="preserve">/11) </w:t>
      </w:r>
      <w:r w:rsidR="00E229D8" w:rsidRPr="00E229D8">
        <w:rPr>
          <w:rFonts w:ascii="Arial" w:hAnsi="Arial" w:cs="Arial"/>
          <w:b/>
          <w:sz w:val="26"/>
          <w:szCs w:val="26"/>
        </w:rPr>
        <w:t xml:space="preserve">Correlation </w:t>
      </w:r>
    </w:p>
    <w:p w14:paraId="100B8C4F" w14:textId="77777777" w:rsidR="00E229D8" w:rsidRPr="00E229D8" w:rsidRDefault="00E229D8" w:rsidP="00E229D8">
      <w:pPr>
        <w:pStyle w:val="NormalWeb"/>
        <w:ind w:firstLine="720"/>
        <w:rPr>
          <w:rFonts w:ascii="Arial" w:hAnsi="Arial" w:cs="Arial"/>
          <w:b/>
          <w:sz w:val="26"/>
          <w:szCs w:val="26"/>
        </w:rPr>
      </w:pPr>
      <w:r w:rsidRPr="00E229D8">
        <w:rPr>
          <w:rFonts w:ascii="Arial" w:hAnsi="Arial" w:cs="Arial"/>
          <w:sz w:val="24"/>
          <w:szCs w:val="24"/>
        </w:rPr>
        <w:t>Reading: H&amp;G Chap. 14</w:t>
      </w:r>
    </w:p>
    <w:p w14:paraId="19B1C74E" w14:textId="43B2C833" w:rsidR="00B81379" w:rsidRPr="00E229D8" w:rsidRDefault="00DE75ED" w:rsidP="00B81379">
      <w:pPr>
        <w:pStyle w:val="NormalWeb"/>
        <w:rPr>
          <w:rFonts w:ascii="Arial" w:hAnsi="Arial" w:cs="Arial"/>
          <w:b/>
          <w:bCs/>
          <w:sz w:val="24"/>
          <w:szCs w:val="24"/>
        </w:rPr>
      </w:pPr>
      <w:r w:rsidRPr="00E229D8">
        <w:rPr>
          <w:rFonts w:ascii="Arial" w:hAnsi="Arial" w:cs="Arial"/>
          <w:b/>
          <w:bCs/>
          <w:sz w:val="26"/>
          <w:szCs w:val="26"/>
        </w:rPr>
        <w:t xml:space="preserve">Week </w:t>
      </w:r>
      <w:r w:rsidR="008009D4" w:rsidRPr="00E229D8">
        <w:rPr>
          <w:rFonts w:ascii="Arial" w:hAnsi="Arial" w:cs="Arial"/>
          <w:b/>
          <w:bCs/>
          <w:sz w:val="26"/>
          <w:szCs w:val="26"/>
        </w:rPr>
        <w:t>9</w:t>
      </w:r>
      <w:r w:rsidRPr="00E229D8">
        <w:rPr>
          <w:rFonts w:ascii="Arial" w:hAnsi="Arial" w:cs="Arial"/>
          <w:b/>
          <w:bCs/>
          <w:sz w:val="26"/>
          <w:szCs w:val="26"/>
        </w:rPr>
        <w:t xml:space="preserve"> (</w:t>
      </w:r>
      <w:r w:rsidR="00312275">
        <w:rPr>
          <w:rFonts w:ascii="Arial" w:hAnsi="Arial" w:cs="Arial"/>
          <w:b/>
          <w:bCs/>
          <w:sz w:val="26"/>
          <w:szCs w:val="26"/>
        </w:rPr>
        <w:t>9</w:t>
      </w:r>
      <w:r w:rsidRPr="00E229D8">
        <w:rPr>
          <w:rFonts w:ascii="Arial" w:hAnsi="Arial" w:cs="Arial"/>
          <w:b/>
          <w:bCs/>
          <w:sz w:val="26"/>
          <w:szCs w:val="26"/>
        </w:rPr>
        <w:t xml:space="preserve">/11) </w:t>
      </w:r>
      <w:r w:rsidR="00B81379" w:rsidRPr="00E229D8">
        <w:rPr>
          <w:rFonts w:ascii="Arial" w:hAnsi="Arial" w:cs="Arial"/>
          <w:b/>
          <w:bCs/>
          <w:sz w:val="24"/>
          <w:szCs w:val="24"/>
        </w:rPr>
        <w:t xml:space="preserve">Regression I: Simple, multiple regression </w:t>
      </w:r>
    </w:p>
    <w:p w14:paraId="5437BD6C" w14:textId="762A78AD" w:rsidR="00B81379" w:rsidRPr="00E229D8" w:rsidRDefault="00B81379" w:rsidP="00B81379">
      <w:pPr>
        <w:pStyle w:val="NormalWeb"/>
        <w:ind w:firstLine="720"/>
        <w:rPr>
          <w:rFonts w:ascii="Arial" w:hAnsi="Arial" w:cs="Arial"/>
          <w:sz w:val="24"/>
          <w:szCs w:val="24"/>
        </w:rPr>
      </w:pPr>
      <w:r w:rsidRPr="00E229D8">
        <w:rPr>
          <w:rFonts w:ascii="Arial" w:hAnsi="Arial" w:cs="Arial"/>
          <w:bCs/>
          <w:sz w:val="24"/>
          <w:szCs w:val="24"/>
        </w:rPr>
        <w:t>Reading</w:t>
      </w:r>
      <w:r w:rsidRPr="00E229D8">
        <w:rPr>
          <w:rFonts w:ascii="Arial" w:hAnsi="Arial" w:cs="Arial"/>
          <w:b/>
          <w:sz w:val="24"/>
          <w:szCs w:val="24"/>
        </w:rPr>
        <w:t xml:space="preserve">: </w:t>
      </w:r>
      <w:r w:rsidRPr="00E229D8">
        <w:rPr>
          <w:rFonts w:ascii="Arial" w:hAnsi="Arial" w:cs="Arial"/>
          <w:sz w:val="24"/>
          <w:szCs w:val="24"/>
        </w:rPr>
        <w:t>H&amp;G Chap. 16</w:t>
      </w:r>
    </w:p>
    <w:p w14:paraId="789E4855" w14:textId="2AB9275D" w:rsidR="00B81379" w:rsidRPr="00E229D8" w:rsidRDefault="005E3AD3" w:rsidP="00B81379">
      <w:pPr>
        <w:pStyle w:val="NormalWeb"/>
        <w:rPr>
          <w:rFonts w:ascii="Arial" w:hAnsi="Arial" w:cs="Arial"/>
          <w:b/>
          <w:bCs/>
          <w:sz w:val="24"/>
          <w:szCs w:val="24"/>
        </w:rPr>
      </w:pPr>
      <w:r w:rsidRPr="00E229D8">
        <w:rPr>
          <w:rFonts w:ascii="Arial" w:hAnsi="Arial" w:cs="Arial"/>
          <w:b/>
          <w:bCs/>
          <w:sz w:val="26"/>
          <w:szCs w:val="26"/>
        </w:rPr>
        <w:t>Week 1</w:t>
      </w:r>
      <w:r w:rsidR="008009D4" w:rsidRPr="00E229D8">
        <w:rPr>
          <w:rFonts w:ascii="Arial" w:hAnsi="Arial" w:cs="Arial"/>
          <w:b/>
          <w:bCs/>
          <w:sz w:val="26"/>
          <w:szCs w:val="26"/>
        </w:rPr>
        <w:t>0</w:t>
      </w:r>
      <w:r w:rsidRPr="00E229D8">
        <w:rPr>
          <w:rFonts w:ascii="Arial" w:hAnsi="Arial" w:cs="Arial"/>
          <w:b/>
          <w:bCs/>
          <w:sz w:val="26"/>
          <w:szCs w:val="26"/>
        </w:rPr>
        <w:t xml:space="preserve"> (</w:t>
      </w:r>
      <w:r w:rsidR="008009D4" w:rsidRPr="00E229D8">
        <w:rPr>
          <w:rFonts w:ascii="Arial" w:hAnsi="Arial" w:cs="Arial"/>
          <w:b/>
          <w:bCs/>
          <w:sz w:val="26"/>
          <w:szCs w:val="26"/>
        </w:rPr>
        <w:t>1</w:t>
      </w:r>
      <w:r w:rsidR="002232C6">
        <w:rPr>
          <w:rFonts w:ascii="Arial" w:hAnsi="Arial" w:cs="Arial"/>
          <w:b/>
          <w:bCs/>
          <w:sz w:val="26"/>
          <w:szCs w:val="26"/>
        </w:rPr>
        <w:t>6</w:t>
      </w:r>
      <w:r w:rsidRPr="00E229D8">
        <w:rPr>
          <w:rFonts w:ascii="Arial" w:hAnsi="Arial" w:cs="Arial"/>
          <w:b/>
          <w:bCs/>
          <w:sz w:val="26"/>
          <w:szCs w:val="26"/>
        </w:rPr>
        <w:t xml:space="preserve">/11) </w:t>
      </w:r>
      <w:r w:rsidR="00B81379" w:rsidRPr="00E229D8">
        <w:rPr>
          <w:rFonts w:ascii="Arial" w:hAnsi="Arial" w:cs="Arial"/>
          <w:b/>
          <w:bCs/>
          <w:sz w:val="26"/>
          <w:szCs w:val="26"/>
        </w:rPr>
        <w:t>Regression II: Dummy variables, nonlinearity, interaction effects</w:t>
      </w:r>
      <w:r w:rsidR="00B81379" w:rsidRPr="00E229D8">
        <w:rPr>
          <w:rFonts w:ascii="Arial" w:hAnsi="Arial" w:cs="Arial"/>
          <w:b/>
          <w:bCs/>
          <w:sz w:val="24"/>
          <w:szCs w:val="24"/>
        </w:rPr>
        <w:t xml:space="preserve"> </w:t>
      </w:r>
    </w:p>
    <w:p w14:paraId="6B49CD2D" w14:textId="77777777" w:rsidR="00B81379" w:rsidRPr="00E229D8" w:rsidRDefault="00B81379" w:rsidP="00B81379">
      <w:pPr>
        <w:pStyle w:val="NormalWeb"/>
        <w:ind w:firstLine="720"/>
        <w:rPr>
          <w:rFonts w:ascii="Arial" w:hAnsi="Arial" w:cs="Arial"/>
          <w:bCs/>
          <w:sz w:val="26"/>
          <w:szCs w:val="26"/>
        </w:rPr>
      </w:pPr>
      <w:r w:rsidRPr="00E229D8">
        <w:rPr>
          <w:rFonts w:ascii="Arial" w:hAnsi="Arial" w:cs="Arial"/>
          <w:bCs/>
          <w:sz w:val="24"/>
          <w:szCs w:val="24"/>
        </w:rPr>
        <w:t>Reading: H&amp;G Chaps. 18</w:t>
      </w:r>
    </w:p>
    <w:p w14:paraId="486BA668" w14:textId="3BB7D0E2" w:rsidR="00B81379" w:rsidRPr="00E229D8" w:rsidRDefault="005E3AD3" w:rsidP="00B81379">
      <w:pPr>
        <w:rPr>
          <w:rFonts w:cs="Arial"/>
          <w:b/>
          <w:bCs/>
          <w:sz w:val="26"/>
          <w:szCs w:val="26"/>
        </w:rPr>
      </w:pPr>
      <w:r w:rsidRPr="00E229D8">
        <w:rPr>
          <w:rFonts w:cs="Arial"/>
          <w:b/>
          <w:bCs/>
          <w:sz w:val="26"/>
          <w:szCs w:val="26"/>
        </w:rPr>
        <w:t>Week 1</w:t>
      </w:r>
      <w:r w:rsidR="008009D4" w:rsidRPr="00E229D8">
        <w:rPr>
          <w:rFonts w:cs="Arial"/>
          <w:b/>
          <w:bCs/>
          <w:sz w:val="26"/>
          <w:szCs w:val="26"/>
        </w:rPr>
        <w:t>1</w:t>
      </w:r>
      <w:r w:rsidRPr="00E229D8">
        <w:rPr>
          <w:rFonts w:cs="Arial"/>
          <w:b/>
          <w:bCs/>
          <w:sz w:val="26"/>
          <w:szCs w:val="26"/>
        </w:rPr>
        <w:t xml:space="preserve"> (</w:t>
      </w:r>
      <w:r w:rsidR="008009D4" w:rsidRPr="00E229D8">
        <w:rPr>
          <w:rFonts w:cs="Arial"/>
          <w:b/>
          <w:bCs/>
          <w:sz w:val="26"/>
          <w:szCs w:val="26"/>
        </w:rPr>
        <w:t>2</w:t>
      </w:r>
      <w:r w:rsidR="002232C6">
        <w:rPr>
          <w:rFonts w:cs="Arial"/>
          <w:b/>
          <w:bCs/>
          <w:sz w:val="26"/>
          <w:szCs w:val="26"/>
        </w:rPr>
        <w:t>3</w:t>
      </w:r>
      <w:r w:rsidRPr="00E229D8">
        <w:rPr>
          <w:rFonts w:cs="Arial"/>
          <w:b/>
          <w:bCs/>
          <w:sz w:val="26"/>
          <w:szCs w:val="26"/>
        </w:rPr>
        <w:t>/1</w:t>
      </w:r>
      <w:r w:rsidR="008009D4" w:rsidRPr="00E229D8">
        <w:rPr>
          <w:rFonts w:cs="Arial"/>
          <w:b/>
          <w:bCs/>
          <w:sz w:val="26"/>
          <w:szCs w:val="26"/>
        </w:rPr>
        <w:t>1</w:t>
      </w:r>
      <w:r w:rsidRPr="00E229D8">
        <w:rPr>
          <w:rFonts w:cs="Arial"/>
          <w:b/>
          <w:bCs/>
          <w:sz w:val="26"/>
          <w:szCs w:val="26"/>
        </w:rPr>
        <w:t xml:space="preserve">): </w:t>
      </w:r>
      <w:r w:rsidR="00B81379" w:rsidRPr="00E229D8">
        <w:rPr>
          <w:rFonts w:cs="Arial"/>
          <w:b/>
          <w:bCs/>
          <w:sz w:val="26"/>
          <w:szCs w:val="26"/>
        </w:rPr>
        <w:t xml:space="preserve">Regression III: Multiple regression </w:t>
      </w:r>
    </w:p>
    <w:p w14:paraId="7B2DC7B5" w14:textId="7E0B8161" w:rsidR="00B81379" w:rsidRPr="00E229D8" w:rsidRDefault="00B81379" w:rsidP="00B81379">
      <w:pPr>
        <w:pStyle w:val="NormalWeb"/>
        <w:ind w:firstLine="720"/>
        <w:rPr>
          <w:rFonts w:ascii="Arial" w:hAnsi="Arial" w:cs="Arial"/>
          <w:bCs/>
          <w:sz w:val="26"/>
          <w:szCs w:val="26"/>
        </w:rPr>
      </w:pPr>
      <w:r w:rsidRPr="0030669F">
        <w:rPr>
          <w:rFonts w:ascii="Arial" w:hAnsi="Arial" w:cs="Arial"/>
          <w:bCs/>
          <w:sz w:val="24"/>
          <w:szCs w:val="24"/>
        </w:rPr>
        <w:t xml:space="preserve">Reading: </w:t>
      </w:r>
      <w:r w:rsidR="0030669F" w:rsidRPr="0030669F">
        <w:rPr>
          <w:rFonts w:ascii="Arial" w:hAnsi="Arial" w:cs="Arial"/>
          <w:bCs/>
          <w:sz w:val="24"/>
          <w:szCs w:val="24"/>
        </w:rPr>
        <w:t>TBA</w:t>
      </w:r>
    </w:p>
    <w:p w14:paraId="1BECEE4A" w14:textId="2ACC8D25" w:rsidR="008009D4" w:rsidRPr="00E229D8" w:rsidRDefault="005E3AD3" w:rsidP="00B81379">
      <w:pPr>
        <w:rPr>
          <w:rFonts w:cs="Arial"/>
          <w:bCs/>
        </w:rPr>
      </w:pPr>
      <w:r w:rsidRPr="00E229D8">
        <w:rPr>
          <w:rFonts w:cs="Arial"/>
          <w:b/>
          <w:bCs/>
          <w:sz w:val="26"/>
          <w:szCs w:val="26"/>
        </w:rPr>
        <w:t>Week 1</w:t>
      </w:r>
      <w:r w:rsidR="008009D4" w:rsidRPr="00E229D8">
        <w:rPr>
          <w:rFonts w:cs="Arial"/>
          <w:b/>
          <w:bCs/>
          <w:sz w:val="26"/>
          <w:szCs w:val="26"/>
        </w:rPr>
        <w:t>2</w:t>
      </w:r>
      <w:r w:rsidRPr="00E229D8">
        <w:rPr>
          <w:rFonts w:cs="Arial"/>
          <w:b/>
          <w:bCs/>
          <w:sz w:val="26"/>
          <w:szCs w:val="26"/>
        </w:rPr>
        <w:t xml:space="preserve"> (</w:t>
      </w:r>
      <w:r w:rsidR="002232C6">
        <w:rPr>
          <w:rFonts w:cs="Arial"/>
          <w:b/>
          <w:bCs/>
          <w:sz w:val="26"/>
          <w:szCs w:val="26"/>
        </w:rPr>
        <w:t>30/11</w:t>
      </w:r>
      <w:r w:rsidRPr="00E229D8">
        <w:rPr>
          <w:rFonts w:cs="Arial"/>
          <w:b/>
          <w:bCs/>
          <w:sz w:val="26"/>
          <w:szCs w:val="26"/>
        </w:rPr>
        <w:t xml:space="preserve">): </w:t>
      </w:r>
      <w:r w:rsidR="00B81379" w:rsidRPr="00E229D8">
        <w:rPr>
          <w:rFonts w:cs="Arial"/>
          <w:b/>
          <w:bCs/>
          <w:sz w:val="26"/>
          <w:szCs w:val="26"/>
        </w:rPr>
        <w:t>Regression diagnostics</w:t>
      </w:r>
    </w:p>
    <w:p w14:paraId="1DF44E63" w14:textId="7ADA3FF5" w:rsidR="008009D4" w:rsidRPr="00E229D8" w:rsidRDefault="008009D4" w:rsidP="008009D4">
      <w:pPr>
        <w:rPr>
          <w:rFonts w:cs="Arial"/>
          <w:b/>
          <w:bCs/>
        </w:rPr>
      </w:pPr>
      <w:r w:rsidRPr="00E229D8">
        <w:rPr>
          <w:rFonts w:cs="Arial"/>
          <w:b/>
          <w:bCs/>
          <w:sz w:val="26"/>
          <w:szCs w:val="26"/>
        </w:rPr>
        <w:t>Week 13 (</w:t>
      </w:r>
      <w:r w:rsidR="002232C6">
        <w:rPr>
          <w:rFonts w:cs="Arial"/>
          <w:b/>
          <w:bCs/>
          <w:sz w:val="26"/>
          <w:szCs w:val="26"/>
        </w:rPr>
        <w:t>7</w:t>
      </w:r>
      <w:r w:rsidRPr="00E229D8">
        <w:rPr>
          <w:rFonts w:cs="Arial"/>
          <w:b/>
          <w:bCs/>
          <w:sz w:val="26"/>
          <w:szCs w:val="26"/>
        </w:rPr>
        <w:t xml:space="preserve">/12): </w:t>
      </w:r>
      <w:r w:rsidRPr="00E229D8">
        <w:rPr>
          <w:rFonts w:cs="Arial"/>
          <w:b/>
          <w:bCs/>
        </w:rPr>
        <w:t xml:space="preserve">Final </w:t>
      </w:r>
      <w:r w:rsidR="001D49D6" w:rsidRPr="00E229D8">
        <w:rPr>
          <w:rFonts w:cs="Arial"/>
          <w:b/>
          <w:bCs/>
        </w:rPr>
        <w:t>Exam</w:t>
      </w:r>
    </w:p>
    <w:p w14:paraId="51660416" w14:textId="608E28C2" w:rsidR="00A05C89" w:rsidRPr="00E229D8" w:rsidRDefault="00A05C89" w:rsidP="009F7FC2">
      <w:pPr>
        <w:pStyle w:val="Heading1"/>
        <w:rPr>
          <w:rFonts w:cs="Arial"/>
        </w:rPr>
      </w:pPr>
      <w:r w:rsidRPr="00E229D8">
        <w:rPr>
          <w:rFonts w:cs="Arial"/>
        </w:rPr>
        <w:t>Course Policies</w:t>
      </w:r>
      <w:bookmarkEnd w:id="7"/>
    </w:p>
    <w:p w14:paraId="51B794F6" w14:textId="77777777" w:rsidR="00A05C89" w:rsidRPr="00E229D8" w:rsidRDefault="00A05C89" w:rsidP="008E2CC8">
      <w:pPr>
        <w:pStyle w:val="Heading2"/>
        <w:rPr>
          <w:rFonts w:cs="Arial"/>
        </w:rPr>
      </w:pPr>
      <w:bookmarkStart w:id="8" w:name="_Toc14941535"/>
      <w:r w:rsidRPr="00E229D8">
        <w:rPr>
          <w:rFonts w:cs="Arial"/>
        </w:rPr>
        <w:t>Submission of Assignments</w:t>
      </w:r>
      <w:bookmarkEnd w:id="8"/>
    </w:p>
    <w:p w14:paraId="0ADA7A76" w14:textId="3AC84CFB" w:rsidR="008E2CC8" w:rsidRPr="00E229D8" w:rsidRDefault="00FB3095" w:rsidP="008E2CC8">
      <w:pPr>
        <w:rPr>
          <w:rFonts w:cs="Arial"/>
        </w:rPr>
      </w:pPr>
      <w:r w:rsidRPr="00E229D8">
        <w:rPr>
          <w:rFonts w:cs="Arial"/>
        </w:rPr>
        <w:t>Assignments will be submitted on the avenue to learn website</w:t>
      </w:r>
    </w:p>
    <w:p w14:paraId="7B7F233B" w14:textId="77777777" w:rsidR="008E2CC8" w:rsidRPr="00E229D8" w:rsidRDefault="00A05C89" w:rsidP="0096307B">
      <w:pPr>
        <w:pStyle w:val="Heading2"/>
        <w:spacing w:before="240"/>
        <w:rPr>
          <w:rFonts w:cs="Arial"/>
        </w:rPr>
      </w:pPr>
      <w:bookmarkStart w:id="9" w:name="_Toc14941537"/>
      <w:r w:rsidRPr="00E229D8">
        <w:rPr>
          <w:rFonts w:cs="Arial"/>
        </w:rPr>
        <w:t>Late Assignments</w:t>
      </w:r>
      <w:bookmarkEnd w:id="9"/>
    </w:p>
    <w:p w14:paraId="57778ACE" w14:textId="727D78B7" w:rsidR="00A05C89" w:rsidRPr="00E229D8" w:rsidRDefault="00FB3095" w:rsidP="008E2CC8">
      <w:pPr>
        <w:rPr>
          <w:rFonts w:cs="Arial"/>
        </w:rPr>
      </w:pPr>
      <w:r w:rsidRPr="00E229D8">
        <w:rPr>
          <w:rFonts w:cs="Arial"/>
        </w:rPr>
        <w:t>Late assignments will be penalized 5% per day after the assignment deadline</w:t>
      </w:r>
    </w:p>
    <w:p w14:paraId="691085E0" w14:textId="77777777" w:rsidR="00630D83" w:rsidRPr="001734BB" w:rsidRDefault="00630D83" w:rsidP="00630D83">
      <w:pPr>
        <w:pStyle w:val="Heading2"/>
      </w:pPr>
      <w:bookmarkStart w:id="10" w:name="_Toc14941539"/>
      <w:r w:rsidRPr="001734BB">
        <w:t>Absences, Missed Work, Illness</w:t>
      </w:r>
    </w:p>
    <w:p w14:paraId="39ECCF8C" w14:textId="77777777" w:rsidR="00630D83" w:rsidRDefault="00630D83" w:rsidP="00630D83">
      <w:pPr>
        <w:rPr>
          <w:rFonts w:eastAsia="Times New Roman"/>
        </w:rPr>
      </w:pPr>
      <w:r>
        <w:rPr>
          <w:rFonts w:eastAsia="Times New Roman"/>
        </w:rPr>
        <w:t xml:space="preserve">Under exceptional circumstances, a course instructor may approve an extension for the student for the completion of work in a course and assign an Incomplete grade (INC).  The student, instructor and the graduate chair must all complete the SGS incomplete grade form (obtain from department admin assistant).  The form will detail the reason for incomplete, work to be completed and deadline.  On Mosaic, the instructor will submit an incomplete grade with a ‘Lapse To’ grade, which is the grade that will default to at the date to clear incomplete grades. Normally this extension is in the range of a few weeks. A student who receives an incomplete grade must complete the work as soon as possible, and in any case early enough to allow the instructor to report the grade by </w:t>
      </w:r>
      <w:r>
        <w:rPr>
          <w:rFonts w:eastAsia="Times New Roman"/>
        </w:rPr>
        <w:lastRenderedPageBreak/>
        <w:t xml:space="preserve">the ‘Final Date to Submit Results of Incomplete Grades’. If the INC grade is not cleared by the deadline, the lapsed grade will be recorded. </w:t>
      </w:r>
    </w:p>
    <w:p w14:paraId="73B0565C" w14:textId="58F10F2C" w:rsidR="009F7FC2" w:rsidRPr="00E229D8" w:rsidRDefault="008E2CC8" w:rsidP="008E2CC8">
      <w:pPr>
        <w:pStyle w:val="Heading2"/>
        <w:rPr>
          <w:rFonts w:cs="Arial"/>
        </w:rPr>
      </w:pPr>
      <w:r w:rsidRPr="00E229D8">
        <w:rPr>
          <w:rFonts w:cs="Arial"/>
        </w:rPr>
        <w:t>Avenue to Learn</w:t>
      </w:r>
      <w:bookmarkEnd w:id="10"/>
    </w:p>
    <w:p w14:paraId="4EEDF74A" w14:textId="77777777" w:rsidR="008E2CC8" w:rsidRPr="00E229D8" w:rsidRDefault="008E2CC8" w:rsidP="008E2CC8">
      <w:pPr>
        <w:rPr>
          <w:rFonts w:cs="Arial"/>
        </w:rPr>
      </w:pPr>
      <w:r w:rsidRPr="00E229D8">
        <w:rPr>
          <w:rFonts w:cs="Arial"/>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A34B311" w14:textId="77777777" w:rsidR="009F7FC2" w:rsidRPr="00E229D8" w:rsidRDefault="00720F69" w:rsidP="008E2CC8">
      <w:pPr>
        <w:pStyle w:val="Heading2"/>
        <w:rPr>
          <w:rFonts w:cs="Arial"/>
        </w:rPr>
      </w:pPr>
      <w:bookmarkStart w:id="11" w:name="_Toc14941540"/>
      <w:r w:rsidRPr="00E229D8">
        <w:rPr>
          <w:rFonts w:cs="Arial"/>
        </w:rPr>
        <w:t>Turnitin.com</w:t>
      </w:r>
      <w:bookmarkEnd w:id="11"/>
    </w:p>
    <w:p w14:paraId="72C65D34" w14:textId="77777777" w:rsidR="005F4D1E" w:rsidRPr="00E229D8" w:rsidRDefault="005F4D1E" w:rsidP="005F4D1E">
      <w:pPr>
        <w:rPr>
          <w:rFonts w:cs="Arial"/>
        </w:rPr>
      </w:pPr>
      <w:r w:rsidRPr="00E229D8">
        <w:rPr>
          <w:rFonts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12" w:history="1">
        <w:r w:rsidRPr="00E229D8">
          <w:rPr>
            <w:rStyle w:val="Hyperlink"/>
            <w:rFonts w:cs="Arial"/>
          </w:rPr>
          <w:t>Turnitin.com Policy</w:t>
        </w:r>
      </w:hyperlink>
      <w:r w:rsidRPr="00E229D8">
        <w:rPr>
          <w:rFonts w:cs="Arial"/>
        </w:rPr>
        <w:t>.</w:t>
      </w:r>
    </w:p>
    <w:p w14:paraId="6BA141C3" w14:textId="77777777" w:rsidR="00A05C89" w:rsidRPr="00E229D8" w:rsidRDefault="00A05C89" w:rsidP="009F7FC2">
      <w:pPr>
        <w:pStyle w:val="Heading1"/>
        <w:rPr>
          <w:rFonts w:cs="Arial"/>
        </w:rPr>
      </w:pPr>
      <w:bookmarkStart w:id="12" w:name="_Toc14941542"/>
      <w:r w:rsidRPr="00E229D8">
        <w:rPr>
          <w:rFonts w:cs="Arial"/>
        </w:rPr>
        <w:t>University Policies</w:t>
      </w:r>
      <w:bookmarkEnd w:id="12"/>
    </w:p>
    <w:p w14:paraId="2464D226" w14:textId="77777777" w:rsidR="00A05C89" w:rsidRPr="00E229D8" w:rsidRDefault="00A05C89" w:rsidP="008E2CC8">
      <w:pPr>
        <w:pStyle w:val="Heading2"/>
        <w:rPr>
          <w:rFonts w:cs="Arial"/>
        </w:rPr>
      </w:pPr>
      <w:bookmarkStart w:id="13" w:name="_Toc14941543"/>
      <w:r w:rsidRPr="00E229D8">
        <w:rPr>
          <w:rFonts w:cs="Arial"/>
        </w:rPr>
        <w:t>Academic Integrity Statement</w:t>
      </w:r>
      <w:bookmarkEnd w:id="13"/>
    </w:p>
    <w:p w14:paraId="4ADEBC78" w14:textId="77777777" w:rsidR="005F4D1E" w:rsidRPr="00E229D8" w:rsidRDefault="005F4D1E" w:rsidP="005F4D1E">
      <w:pPr>
        <w:rPr>
          <w:rFonts w:cs="Arial"/>
          <w:b/>
        </w:rPr>
      </w:pPr>
      <w:r w:rsidRPr="00E229D8">
        <w:rPr>
          <w:rFonts w:cs="Arial"/>
        </w:rPr>
        <w:t>You are expected to exhibit honesty and use ethical behaviour in all aspects of the learning process. Academic</w:t>
      </w:r>
      <w:r w:rsidRPr="00E229D8">
        <w:rPr>
          <w:rFonts w:cs="Arial"/>
          <w:b/>
        </w:rPr>
        <w:t xml:space="preserve"> </w:t>
      </w:r>
      <w:r w:rsidRPr="00E229D8">
        <w:rPr>
          <w:rFonts w:cs="Arial"/>
        </w:rPr>
        <w:t>credentials you earn are rooted in principles of honesty and academic integrity.</w:t>
      </w:r>
    </w:p>
    <w:p w14:paraId="5DF11811" w14:textId="77777777" w:rsidR="005F4D1E" w:rsidRPr="00E229D8" w:rsidRDefault="005F4D1E" w:rsidP="005F4D1E">
      <w:pPr>
        <w:rPr>
          <w:rFonts w:cs="Arial"/>
          <w:b/>
        </w:rPr>
      </w:pPr>
      <w:r w:rsidRPr="00E229D8">
        <w:rPr>
          <w:rFonts w:cs="Arial"/>
        </w:rPr>
        <w:t>Academic dishonesty is to knowingly act or fail to act in a way that results or could result in unearned academic</w:t>
      </w:r>
      <w:r w:rsidRPr="00E229D8">
        <w:rPr>
          <w:rFonts w:cs="Arial"/>
          <w:b/>
        </w:rPr>
        <w:t xml:space="preserve"> </w:t>
      </w:r>
      <w:r w:rsidRPr="00E229D8">
        <w:rPr>
          <w:rFonts w:cs="Arial"/>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E229D8" w:rsidRDefault="005F4D1E" w:rsidP="005F4D1E">
      <w:pPr>
        <w:rPr>
          <w:rFonts w:cs="Arial"/>
          <w:b/>
        </w:rPr>
      </w:pPr>
      <w:r w:rsidRPr="00E229D8">
        <w:rPr>
          <w:rFonts w:cs="Arial"/>
        </w:rPr>
        <w:t xml:space="preserve">It is your responsibility to understand what constitutes academic dishonesty. For information on the various types of academic dishonesty please refer to the </w:t>
      </w:r>
      <w:hyperlink r:id="rId13" w:history="1">
        <w:r w:rsidRPr="00E229D8">
          <w:rPr>
            <w:rStyle w:val="Hyperlink"/>
            <w:rFonts w:cs="Arial"/>
          </w:rPr>
          <w:t>Academic Integrity Policy</w:t>
        </w:r>
      </w:hyperlink>
      <w:r w:rsidRPr="00E229D8">
        <w:rPr>
          <w:rFonts w:cs="Arial"/>
          <w:b/>
        </w:rPr>
        <w:t>.</w:t>
      </w:r>
    </w:p>
    <w:p w14:paraId="62460BB1" w14:textId="77777777" w:rsidR="005F4D1E" w:rsidRPr="00E229D8" w:rsidRDefault="005F4D1E" w:rsidP="005F4D1E">
      <w:pPr>
        <w:rPr>
          <w:rFonts w:cs="Arial"/>
          <w:b/>
        </w:rPr>
      </w:pPr>
      <w:r w:rsidRPr="00E229D8">
        <w:rPr>
          <w:rFonts w:cs="Arial"/>
        </w:rPr>
        <w:t>The following illustrates only three forms of academic dishonesty</w:t>
      </w:r>
    </w:p>
    <w:p w14:paraId="343B716C" w14:textId="77777777" w:rsidR="005F4D1E" w:rsidRPr="00E229D8" w:rsidRDefault="005F4D1E" w:rsidP="005F4D1E">
      <w:pPr>
        <w:pStyle w:val="ListParagraph"/>
        <w:numPr>
          <w:ilvl w:val="0"/>
          <w:numId w:val="8"/>
        </w:numPr>
        <w:rPr>
          <w:rFonts w:cs="Arial"/>
          <w:b/>
        </w:rPr>
      </w:pPr>
      <w:r w:rsidRPr="00E229D8">
        <w:rPr>
          <w:rFonts w:cs="Arial"/>
        </w:rPr>
        <w:lastRenderedPageBreak/>
        <w:t>Plagiarism, e.g. the submission of work that is not one’s own or for which other credit has been obtained.</w:t>
      </w:r>
    </w:p>
    <w:p w14:paraId="677B1A31" w14:textId="77777777" w:rsidR="005F4D1E" w:rsidRPr="00E229D8" w:rsidRDefault="005F4D1E" w:rsidP="005F4D1E">
      <w:pPr>
        <w:pStyle w:val="ListParagraph"/>
        <w:numPr>
          <w:ilvl w:val="0"/>
          <w:numId w:val="8"/>
        </w:numPr>
        <w:rPr>
          <w:rFonts w:cs="Arial"/>
          <w:b/>
        </w:rPr>
      </w:pPr>
      <w:r w:rsidRPr="00E229D8">
        <w:rPr>
          <w:rFonts w:cs="Arial"/>
        </w:rPr>
        <w:t>Improper collaboration in group work.</w:t>
      </w:r>
    </w:p>
    <w:p w14:paraId="78A8C175" w14:textId="77777777" w:rsidR="005F4D1E" w:rsidRPr="00E229D8" w:rsidRDefault="005F4D1E" w:rsidP="005F4D1E">
      <w:pPr>
        <w:pStyle w:val="ListParagraph"/>
        <w:numPr>
          <w:ilvl w:val="0"/>
          <w:numId w:val="8"/>
        </w:numPr>
        <w:rPr>
          <w:rFonts w:cs="Arial"/>
          <w:b/>
        </w:rPr>
      </w:pPr>
      <w:r w:rsidRPr="00E229D8">
        <w:rPr>
          <w:rFonts w:cs="Arial"/>
        </w:rPr>
        <w:t>Copying or using unauthorized aids in tests and examinations.</w:t>
      </w:r>
    </w:p>
    <w:p w14:paraId="7D12A8C6" w14:textId="77777777" w:rsidR="00A05C89" w:rsidRPr="00E229D8" w:rsidRDefault="00B5115D" w:rsidP="008E2CC8">
      <w:pPr>
        <w:pStyle w:val="Heading2"/>
        <w:rPr>
          <w:rFonts w:cs="Arial"/>
        </w:rPr>
      </w:pPr>
      <w:bookmarkStart w:id="14" w:name="_Toc14941544"/>
      <w:r w:rsidRPr="00E229D8">
        <w:rPr>
          <w:rFonts w:cs="Arial"/>
        </w:rPr>
        <w:t>Academic Accommodation of Students with Disabilities</w:t>
      </w:r>
      <w:bookmarkEnd w:id="14"/>
    </w:p>
    <w:p w14:paraId="4FE1BD1F" w14:textId="2B59C9D3" w:rsidR="005F4D1E" w:rsidRPr="00E229D8" w:rsidRDefault="00663640" w:rsidP="005F4D1E">
      <w:pPr>
        <w:rPr>
          <w:rFonts w:cs="Arial"/>
        </w:rPr>
      </w:pPr>
      <w:r w:rsidRPr="00E229D8">
        <w:rPr>
          <w:rFonts w:cs="Arial"/>
        </w:rPr>
        <w:t xml:space="preserve">Students with disabilities who require academic accommodation must contact </w:t>
      </w:r>
      <w:hyperlink r:id="rId14" w:history="1">
        <w:r w:rsidRPr="00E229D8">
          <w:rPr>
            <w:rStyle w:val="Hyperlink"/>
            <w:rFonts w:cs="Arial"/>
          </w:rPr>
          <w:t>Student Accessibility Services</w:t>
        </w:r>
      </w:hyperlink>
      <w:r w:rsidRPr="00E229D8">
        <w:rPr>
          <w:rFonts w:cs="Arial"/>
          <w:color w:val="0000FF"/>
        </w:rPr>
        <w:t xml:space="preserve"> </w:t>
      </w:r>
      <w:r w:rsidRPr="00E229D8">
        <w:rPr>
          <w:rFonts w:cs="Arial"/>
        </w:rPr>
        <w:t xml:space="preserve">(SAS) at 905-525-9140 ext. 28652 or </w:t>
      </w:r>
      <w:hyperlink r:id="rId15" w:history="1">
        <w:r w:rsidRPr="00E229D8">
          <w:rPr>
            <w:rStyle w:val="Hyperlink"/>
            <w:rFonts w:cs="Arial"/>
          </w:rPr>
          <w:t xml:space="preserve">sas@mcmaster.ca </w:t>
        </w:r>
      </w:hyperlink>
      <w:r w:rsidRPr="00E229D8">
        <w:rPr>
          <w:rFonts w:cs="Arial"/>
        </w:rPr>
        <w:t xml:space="preserve">to make arrangements with a Program Coordinator. For further information, consult McMaster University’s </w:t>
      </w:r>
      <w:hyperlink r:id="rId16" w:history="1">
        <w:r w:rsidRPr="00E229D8">
          <w:rPr>
            <w:rStyle w:val="Hyperlink"/>
            <w:rFonts w:cs="Arial"/>
            <w:i/>
          </w:rPr>
          <w:t>Academic Accommodation of Students with Disabilities</w:t>
        </w:r>
      </w:hyperlink>
      <w:r w:rsidRPr="00E229D8">
        <w:rPr>
          <w:rFonts w:cs="Arial"/>
          <w:i/>
          <w:color w:val="0000FF"/>
        </w:rPr>
        <w:t xml:space="preserve"> </w:t>
      </w:r>
      <w:r w:rsidRPr="00E229D8">
        <w:rPr>
          <w:rFonts w:cs="Arial"/>
        </w:rPr>
        <w:t>policy.</w:t>
      </w:r>
    </w:p>
    <w:p w14:paraId="48AA7BD4" w14:textId="77777777" w:rsidR="00112CC6" w:rsidRDefault="00112CC6" w:rsidP="00112CC6">
      <w:pPr>
        <w:pStyle w:val="Heading2"/>
        <w:rPr>
          <w:rFonts w:eastAsiaTheme="minorHAnsi"/>
        </w:rPr>
      </w:pPr>
      <w:bookmarkStart w:id="15" w:name="_Toc14941541"/>
      <w:r>
        <w:rPr>
          <w:rFonts w:eastAsiaTheme="minorHAnsi"/>
        </w:rPr>
        <w:t>Academic Accommodation for Religious, Indigenous or Spiritual Observances (RISO)</w:t>
      </w:r>
      <w:bookmarkEnd w:id="15"/>
    </w:p>
    <w:p w14:paraId="4F5D3F78" w14:textId="77777777" w:rsidR="00112CC6" w:rsidRDefault="00112CC6" w:rsidP="00112CC6">
      <w:r w:rsidRPr="005F4D1E">
        <w:t xml:space="preserve">Students requiring academic accommodation based on religious, indigenous or spiritual observances should follow the procedures set out in the RISO policy.  Students requiring a </w:t>
      </w:r>
      <w:hyperlink r:id="rId17" w:history="1">
        <w:r w:rsidRPr="00663640">
          <w:rPr>
            <w:rStyle w:val="Hyperlink"/>
          </w:rPr>
          <w:t>RISO</w:t>
        </w:r>
      </w:hyperlink>
      <w:r w:rsidRPr="005F4D1E">
        <w:t xml:space="preserve"> accommodation should submit their request to the</w:t>
      </w:r>
      <w:r>
        <w:t xml:space="preserve"> School of Graduate Studies (askgrad@mcmaster.ca)</w:t>
      </w:r>
      <w:r w:rsidRPr="005F4D1E">
        <w:t xml:space="preserve"> normally within 10 working days of the beginning of term in which they anticipate a need for accommodation</w:t>
      </w:r>
      <w:r>
        <w:t xml:space="preserve">. </w:t>
      </w:r>
      <w:r w:rsidRPr="005F4D1E">
        <w:t>Students should also contact their instructors as soon as possible to make alternative arrangements for classes, assignments, and tests</w:t>
      </w:r>
      <w:r>
        <w:t>.</w:t>
      </w:r>
    </w:p>
    <w:p w14:paraId="59CAEF59" w14:textId="176498FF" w:rsidR="00663640" w:rsidRPr="00E229D8" w:rsidRDefault="00663640" w:rsidP="00663640">
      <w:pPr>
        <w:pStyle w:val="Heading2"/>
        <w:rPr>
          <w:rFonts w:cs="Arial"/>
        </w:rPr>
      </w:pPr>
      <w:r w:rsidRPr="00E229D8">
        <w:rPr>
          <w:rFonts w:cs="Arial"/>
        </w:rPr>
        <w:t>Conduct Expectations</w:t>
      </w:r>
    </w:p>
    <w:p w14:paraId="594D1A79" w14:textId="131F1C74" w:rsidR="00663640" w:rsidRPr="00E229D8" w:rsidRDefault="00663640" w:rsidP="00663640">
      <w:pPr>
        <w:rPr>
          <w:rFonts w:cs="Arial"/>
        </w:rPr>
      </w:pPr>
      <w:r w:rsidRPr="00E229D8">
        <w:rPr>
          <w:rFonts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8" w:history="1">
        <w:r w:rsidRPr="00E229D8">
          <w:rPr>
            <w:rStyle w:val="Hyperlink"/>
            <w:rFonts w:cs="Arial"/>
          </w:rPr>
          <w:t>Code of Student Rights &amp; Responsibilities</w:t>
        </w:r>
      </w:hyperlink>
      <w:r w:rsidRPr="00E229D8">
        <w:rPr>
          <w:rFonts w:cs="Arial"/>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E229D8" w:rsidRDefault="00663640" w:rsidP="00663640">
      <w:pPr>
        <w:rPr>
          <w:rFonts w:cs="Arial"/>
        </w:rPr>
      </w:pPr>
      <w:r w:rsidRPr="00E229D8">
        <w:rPr>
          <w:rFonts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E229D8" w:rsidRDefault="00663640" w:rsidP="00663640">
      <w:pPr>
        <w:pStyle w:val="Heading2"/>
        <w:rPr>
          <w:rFonts w:cs="Arial"/>
        </w:rPr>
      </w:pPr>
      <w:r w:rsidRPr="00E229D8">
        <w:rPr>
          <w:rFonts w:cs="Arial"/>
        </w:rPr>
        <w:t>Copyright and Recording</w:t>
      </w:r>
    </w:p>
    <w:p w14:paraId="27D54D5E" w14:textId="77777777" w:rsidR="00663640" w:rsidRPr="00E229D8" w:rsidRDefault="00663640" w:rsidP="00663640">
      <w:pPr>
        <w:rPr>
          <w:rFonts w:cs="Arial"/>
        </w:rPr>
      </w:pPr>
      <w:r w:rsidRPr="00E229D8">
        <w:rPr>
          <w:rFonts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E229D8">
        <w:rPr>
          <w:rFonts w:cs="Arial"/>
          <w:b/>
        </w:rPr>
        <w:t xml:space="preserve">including lectures </w:t>
      </w:r>
      <w:r w:rsidRPr="00E229D8">
        <w:rPr>
          <w:rFonts w:cs="Arial"/>
        </w:rPr>
        <w:t>by University instructors</w:t>
      </w:r>
    </w:p>
    <w:p w14:paraId="3537BF27" w14:textId="258F23B7" w:rsidR="00663640" w:rsidRPr="00E229D8" w:rsidRDefault="00663640" w:rsidP="00663640">
      <w:pPr>
        <w:rPr>
          <w:rFonts w:cs="Arial"/>
        </w:rPr>
      </w:pPr>
      <w:r w:rsidRPr="00E229D8">
        <w:rPr>
          <w:rFonts w:cs="Arial"/>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E229D8" w:rsidRDefault="00D44602" w:rsidP="008E2CC8">
      <w:pPr>
        <w:pStyle w:val="Heading2"/>
        <w:rPr>
          <w:rFonts w:cs="Arial"/>
        </w:rPr>
      </w:pPr>
      <w:bookmarkStart w:id="16" w:name="_Toc14941545"/>
      <w:r w:rsidRPr="00E229D8">
        <w:rPr>
          <w:rFonts w:cs="Arial"/>
        </w:rPr>
        <w:t>Faculty of Social Sciences E-mail Communication Policy</w:t>
      </w:r>
      <w:bookmarkEnd w:id="16"/>
    </w:p>
    <w:p w14:paraId="706A9851" w14:textId="74D80AF0" w:rsidR="005F4D1E" w:rsidRPr="00E229D8" w:rsidRDefault="00773C0F" w:rsidP="005F4D1E">
      <w:pPr>
        <w:rPr>
          <w:rFonts w:cs="Arial"/>
        </w:rPr>
      </w:pPr>
      <w:r>
        <w:rPr>
          <w:rFonts w:cs="Arial"/>
        </w:rPr>
        <w:t>I</w:t>
      </w:r>
      <w:r w:rsidR="00D44602" w:rsidRPr="00E229D8">
        <w:rPr>
          <w:rFonts w:cs="Arial"/>
        </w:rPr>
        <w:t>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E229D8" w:rsidRDefault="00D44602" w:rsidP="00D44602">
      <w:pPr>
        <w:pStyle w:val="Heading2"/>
        <w:rPr>
          <w:rFonts w:cs="Arial"/>
        </w:rPr>
      </w:pPr>
      <w:bookmarkStart w:id="17" w:name="_Toc14941546"/>
      <w:r w:rsidRPr="00E229D8">
        <w:rPr>
          <w:rFonts w:cs="Arial"/>
        </w:rPr>
        <w:t>Course Modification</w:t>
      </w:r>
      <w:bookmarkEnd w:id="17"/>
    </w:p>
    <w:p w14:paraId="0B035104" w14:textId="7F7A7EC6" w:rsidR="00A05C89" w:rsidRPr="00E229D8" w:rsidRDefault="00D44602" w:rsidP="00642D4D">
      <w:pPr>
        <w:spacing w:line="240" w:lineRule="auto"/>
        <w:rPr>
          <w:rFonts w:cs="Arial"/>
        </w:rPr>
      </w:pPr>
      <w:r w:rsidRPr="00E229D8">
        <w:rPr>
          <w:rFonts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E229D8" w:rsidRDefault="00663640" w:rsidP="00663640">
      <w:pPr>
        <w:pStyle w:val="Heading2"/>
        <w:rPr>
          <w:rFonts w:cs="Arial"/>
        </w:rPr>
      </w:pPr>
      <w:r w:rsidRPr="00E229D8">
        <w:rPr>
          <w:rFonts w:cs="Arial"/>
        </w:rPr>
        <w:t>Extreme Circumstances</w:t>
      </w:r>
    </w:p>
    <w:p w14:paraId="195E5BE2" w14:textId="5815E5CD" w:rsidR="00663640" w:rsidRPr="00E229D8" w:rsidRDefault="00663640" w:rsidP="00663640">
      <w:pPr>
        <w:rPr>
          <w:rFonts w:cs="Arial"/>
        </w:rPr>
      </w:pPr>
      <w:r w:rsidRPr="00E229D8">
        <w:rPr>
          <w:rFonts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Pr="00E229D8" w:rsidRDefault="00663640" w:rsidP="00663640">
      <w:pPr>
        <w:pStyle w:val="Heading2"/>
        <w:rPr>
          <w:rFonts w:cs="Arial"/>
        </w:rPr>
      </w:pPr>
      <w:bookmarkStart w:id="18" w:name="_Toc14941536"/>
      <w:r w:rsidRPr="00E229D8">
        <w:rPr>
          <w:rFonts w:cs="Arial"/>
        </w:rPr>
        <w:t>Grades</w:t>
      </w:r>
      <w:bookmarkEnd w:id="18"/>
    </w:p>
    <w:p w14:paraId="62133876" w14:textId="77777777" w:rsidR="00663640" w:rsidRPr="00E229D8" w:rsidRDefault="00663640" w:rsidP="00663640">
      <w:pPr>
        <w:rPr>
          <w:rFonts w:cs="Arial"/>
        </w:rPr>
      </w:pPr>
      <w:r w:rsidRPr="00E229D8">
        <w:rPr>
          <w:rFonts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E229D8" w14:paraId="145C8257" w14:textId="77777777" w:rsidTr="00200D52">
        <w:trPr>
          <w:cantSplit/>
          <w:tblHeader/>
        </w:trPr>
        <w:tc>
          <w:tcPr>
            <w:tcW w:w="1440" w:type="dxa"/>
          </w:tcPr>
          <w:p w14:paraId="1669EF8B" w14:textId="77777777" w:rsidR="00663640" w:rsidRPr="00E229D8" w:rsidRDefault="00663640" w:rsidP="00200D52">
            <w:pPr>
              <w:spacing w:after="0"/>
              <w:rPr>
                <w:rFonts w:cs="Arial"/>
                <w:b/>
                <w:bCs/>
                <w:color w:val="000000"/>
                <w:lang w:val="en-US"/>
              </w:rPr>
            </w:pPr>
            <w:r w:rsidRPr="00E229D8">
              <w:rPr>
                <w:rFonts w:cs="Arial"/>
                <w:b/>
                <w:bCs/>
                <w:color w:val="000000"/>
                <w:lang w:val="en-US"/>
              </w:rPr>
              <w:t>MARK</w:t>
            </w:r>
          </w:p>
        </w:tc>
        <w:tc>
          <w:tcPr>
            <w:tcW w:w="1440" w:type="dxa"/>
          </w:tcPr>
          <w:p w14:paraId="791777D1" w14:textId="77777777" w:rsidR="00663640" w:rsidRPr="00E229D8" w:rsidRDefault="00663640" w:rsidP="00200D52">
            <w:pPr>
              <w:spacing w:after="0"/>
              <w:rPr>
                <w:rFonts w:cs="Arial"/>
                <w:b/>
                <w:bCs/>
                <w:color w:val="000000"/>
                <w:lang w:val="en-US"/>
              </w:rPr>
            </w:pPr>
            <w:r w:rsidRPr="00E229D8">
              <w:rPr>
                <w:rFonts w:cs="Arial"/>
                <w:b/>
                <w:bCs/>
                <w:color w:val="000000"/>
                <w:lang w:val="en-US"/>
              </w:rPr>
              <w:t>GRADE</w:t>
            </w:r>
          </w:p>
        </w:tc>
      </w:tr>
      <w:tr w:rsidR="00663640" w:rsidRPr="00E229D8" w14:paraId="7BCA11EF" w14:textId="77777777" w:rsidTr="00200D52">
        <w:trPr>
          <w:cantSplit/>
        </w:trPr>
        <w:tc>
          <w:tcPr>
            <w:tcW w:w="1440" w:type="dxa"/>
          </w:tcPr>
          <w:p w14:paraId="3C010F5C" w14:textId="77777777" w:rsidR="00663640" w:rsidRPr="00E229D8" w:rsidRDefault="00663640" w:rsidP="00200D52">
            <w:pPr>
              <w:spacing w:after="0"/>
              <w:rPr>
                <w:rFonts w:cs="Arial"/>
                <w:b/>
                <w:bCs/>
                <w:color w:val="000000"/>
                <w:lang w:val="en-US"/>
              </w:rPr>
            </w:pPr>
            <w:r w:rsidRPr="00E229D8">
              <w:rPr>
                <w:rFonts w:cs="Arial"/>
                <w:color w:val="000000"/>
                <w:lang w:val="en-US"/>
              </w:rPr>
              <w:t>90-100</w:t>
            </w:r>
          </w:p>
        </w:tc>
        <w:tc>
          <w:tcPr>
            <w:tcW w:w="1440" w:type="dxa"/>
          </w:tcPr>
          <w:p w14:paraId="0FB70867" w14:textId="77777777" w:rsidR="00663640" w:rsidRPr="00E229D8" w:rsidRDefault="00663640" w:rsidP="00200D52">
            <w:pPr>
              <w:spacing w:after="0"/>
              <w:rPr>
                <w:rFonts w:cs="Arial"/>
                <w:b/>
                <w:bCs/>
                <w:color w:val="000000"/>
                <w:lang w:val="en-US"/>
              </w:rPr>
            </w:pPr>
            <w:r w:rsidRPr="00E229D8">
              <w:rPr>
                <w:rFonts w:cs="Arial"/>
                <w:color w:val="000000"/>
                <w:lang w:val="en-US"/>
              </w:rPr>
              <w:t>A+</w:t>
            </w:r>
          </w:p>
        </w:tc>
      </w:tr>
      <w:tr w:rsidR="00663640" w:rsidRPr="00E229D8" w14:paraId="0666CD23" w14:textId="77777777" w:rsidTr="00200D52">
        <w:trPr>
          <w:cantSplit/>
        </w:trPr>
        <w:tc>
          <w:tcPr>
            <w:tcW w:w="1440" w:type="dxa"/>
          </w:tcPr>
          <w:p w14:paraId="121EF8B6" w14:textId="77777777" w:rsidR="00663640" w:rsidRPr="00E229D8" w:rsidRDefault="00663640" w:rsidP="00200D52">
            <w:pPr>
              <w:spacing w:after="0"/>
              <w:rPr>
                <w:rFonts w:cs="Arial"/>
                <w:b/>
                <w:bCs/>
                <w:color w:val="000000"/>
                <w:lang w:val="en-US"/>
              </w:rPr>
            </w:pPr>
            <w:r w:rsidRPr="00E229D8">
              <w:rPr>
                <w:rFonts w:cs="Arial"/>
                <w:color w:val="000000"/>
                <w:lang w:val="en-US"/>
              </w:rPr>
              <w:t>85-90</w:t>
            </w:r>
          </w:p>
        </w:tc>
        <w:tc>
          <w:tcPr>
            <w:tcW w:w="1440" w:type="dxa"/>
          </w:tcPr>
          <w:p w14:paraId="49380D66" w14:textId="77777777" w:rsidR="00663640" w:rsidRPr="00E229D8" w:rsidRDefault="00663640" w:rsidP="00200D52">
            <w:pPr>
              <w:spacing w:after="0"/>
              <w:rPr>
                <w:rFonts w:cs="Arial"/>
                <w:b/>
                <w:bCs/>
                <w:color w:val="000000"/>
                <w:lang w:val="en-US"/>
              </w:rPr>
            </w:pPr>
            <w:r w:rsidRPr="00E229D8">
              <w:rPr>
                <w:rFonts w:cs="Arial"/>
                <w:color w:val="000000"/>
                <w:lang w:val="en-US"/>
              </w:rPr>
              <w:t>A</w:t>
            </w:r>
          </w:p>
        </w:tc>
      </w:tr>
      <w:tr w:rsidR="00663640" w:rsidRPr="00E229D8" w14:paraId="41FFB721" w14:textId="77777777" w:rsidTr="00200D52">
        <w:trPr>
          <w:cantSplit/>
        </w:trPr>
        <w:tc>
          <w:tcPr>
            <w:tcW w:w="1440" w:type="dxa"/>
          </w:tcPr>
          <w:p w14:paraId="30D86B57" w14:textId="77777777" w:rsidR="00663640" w:rsidRPr="00E229D8" w:rsidRDefault="00663640" w:rsidP="00200D52">
            <w:pPr>
              <w:spacing w:after="0"/>
              <w:rPr>
                <w:rFonts w:cs="Arial"/>
                <w:b/>
                <w:bCs/>
                <w:color w:val="000000"/>
                <w:lang w:val="en-US"/>
              </w:rPr>
            </w:pPr>
            <w:r w:rsidRPr="00E229D8">
              <w:rPr>
                <w:rFonts w:cs="Arial"/>
                <w:color w:val="000000"/>
                <w:lang w:val="en-US"/>
              </w:rPr>
              <w:t>80-84</w:t>
            </w:r>
          </w:p>
        </w:tc>
        <w:tc>
          <w:tcPr>
            <w:tcW w:w="1440" w:type="dxa"/>
          </w:tcPr>
          <w:p w14:paraId="799AC836" w14:textId="77777777" w:rsidR="00663640" w:rsidRPr="00E229D8" w:rsidRDefault="00663640" w:rsidP="00200D52">
            <w:pPr>
              <w:spacing w:after="0"/>
              <w:rPr>
                <w:rFonts w:cs="Arial"/>
                <w:b/>
                <w:bCs/>
                <w:color w:val="000000"/>
                <w:lang w:val="en-US"/>
              </w:rPr>
            </w:pPr>
            <w:r w:rsidRPr="00E229D8">
              <w:rPr>
                <w:rFonts w:cs="Arial"/>
                <w:color w:val="000000"/>
                <w:lang w:val="en-US"/>
              </w:rPr>
              <w:t>A-</w:t>
            </w:r>
          </w:p>
        </w:tc>
      </w:tr>
      <w:tr w:rsidR="00663640" w:rsidRPr="00E229D8" w14:paraId="4FD01D12" w14:textId="77777777" w:rsidTr="00200D52">
        <w:trPr>
          <w:cantSplit/>
        </w:trPr>
        <w:tc>
          <w:tcPr>
            <w:tcW w:w="1440" w:type="dxa"/>
          </w:tcPr>
          <w:p w14:paraId="0A213C0B" w14:textId="77777777" w:rsidR="00663640" w:rsidRPr="00E229D8" w:rsidRDefault="00663640" w:rsidP="00200D52">
            <w:pPr>
              <w:spacing w:after="0"/>
              <w:rPr>
                <w:rFonts w:cs="Arial"/>
                <w:b/>
                <w:bCs/>
                <w:color w:val="000000"/>
                <w:lang w:val="en-US"/>
              </w:rPr>
            </w:pPr>
            <w:r w:rsidRPr="00E229D8">
              <w:rPr>
                <w:rFonts w:cs="Arial"/>
                <w:color w:val="000000"/>
                <w:lang w:val="en-US"/>
              </w:rPr>
              <w:t>77-79</w:t>
            </w:r>
          </w:p>
        </w:tc>
        <w:tc>
          <w:tcPr>
            <w:tcW w:w="1440" w:type="dxa"/>
          </w:tcPr>
          <w:p w14:paraId="38091750" w14:textId="77777777" w:rsidR="00663640" w:rsidRPr="00E229D8" w:rsidRDefault="00663640" w:rsidP="00200D52">
            <w:pPr>
              <w:spacing w:after="0"/>
              <w:rPr>
                <w:rFonts w:cs="Arial"/>
                <w:b/>
                <w:bCs/>
                <w:color w:val="000000"/>
                <w:lang w:val="en-US"/>
              </w:rPr>
            </w:pPr>
            <w:r w:rsidRPr="00E229D8">
              <w:rPr>
                <w:rFonts w:cs="Arial"/>
                <w:color w:val="000000"/>
                <w:lang w:val="en-US"/>
              </w:rPr>
              <w:t>B+</w:t>
            </w:r>
          </w:p>
        </w:tc>
      </w:tr>
      <w:tr w:rsidR="00663640" w:rsidRPr="00E229D8" w14:paraId="6CC094D1" w14:textId="77777777" w:rsidTr="00200D52">
        <w:trPr>
          <w:cantSplit/>
        </w:trPr>
        <w:tc>
          <w:tcPr>
            <w:tcW w:w="1440" w:type="dxa"/>
          </w:tcPr>
          <w:p w14:paraId="7DF8208A" w14:textId="77777777" w:rsidR="00663640" w:rsidRPr="00E229D8" w:rsidRDefault="00663640" w:rsidP="00200D52">
            <w:pPr>
              <w:spacing w:after="0"/>
              <w:rPr>
                <w:rFonts w:cs="Arial"/>
                <w:b/>
                <w:bCs/>
                <w:color w:val="000000"/>
                <w:lang w:val="en-US"/>
              </w:rPr>
            </w:pPr>
            <w:r w:rsidRPr="00E229D8">
              <w:rPr>
                <w:rFonts w:cs="Arial"/>
                <w:color w:val="000000"/>
                <w:lang w:val="en-US"/>
              </w:rPr>
              <w:t>73-76</w:t>
            </w:r>
          </w:p>
        </w:tc>
        <w:tc>
          <w:tcPr>
            <w:tcW w:w="1440" w:type="dxa"/>
          </w:tcPr>
          <w:p w14:paraId="330548A4" w14:textId="77777777" w:rsidR="00663640" w:rsidRPr="00E229D8" w:rsidRDefault="00663640" w:rsidP="00200D52">
            <w:pPr>
              <w:spacing w:after="0"/>
              <w:rPr>
                <w:rFonts w:cs="Arial"/>
                <w:b/>
                <w:bCs/>
                <w:color w:val="000000"/>
                <w:lang w:val="en-US"/>
              </w:rPr>
            </w:pPr>
            <w:r w:rsidRPr="00E229D8">
              <w:rPr>
                <w:rFonts w:cs="Arial"/>
                <w:color w:val="000000"/>
                <w:lang w:val="en-US"/>
              </w:rPr>
              <w:t>B</w:t>
            </w:r>
          </w:p>
        </w:tc>
      </w:tr>
      <w:tr w:rsidR="00663640" w:rsidRPr="00E229D8" w14:paraId="7B7FFCCE" w14:textId="77777777" w:rsidTr="00200D52">
        <w:trPr>
          <w:cantSplit/>
        </w:trPr>
        <w:tc>
          <w:tcPr>
            <w:tcW w:w="1440" w:type="dxa"/>
          </w:tcPr>
          <w:p w14:paraId="3319FC94" w14:textId="77777777" w:rsidR="00663640" w:rsidRPr="00E229D8" w:rsidRDefault="00663640" w:rsidP="00200D52">
            <w:pPr>
              <w:spacing w:after="0"/>
              <w:rPr>
                <w:rFonts w:cs="Arial"/>
                <w:b/>
                <w:bCs/>
                <w:color w:val="000000"/>
                <w:lang w:val="en-US"/>
              </w:rPr>
            </w:pPr>
            <w:r w:rsidRPr="00E229D8">
              <w:rPr>
                <w:rFonts w:cs="Arial"/>
                <w:color w:val="000000"/>
                <w:lang w:val="en-US"/>
              </w:rPr>
              <w:t>70-72</w:t>
            </w:r>
          </w:p>
        </w:tc>
        <w:tc>
          <w:tcPr>
            <w:tcW w:w="1440" w:type="dxa"/>
          </w:tcPr>
          <w:p w14:paraId="06FB8DEA" w14:textId="77777777" w:rsidR="00663640" w:rsidRPr="00E229D8" w:rsidRDefault="00663640" w:rsidP="00200D52">
            <w:pPr>
              <w:spacing w:after="0"/>
              <w:rPr>
                <w:rFonts w:cs="Arial"/>
                <w:b/>
                <w:bCs/>
                <w:color w:val="000000"/>
                <w:lang w:val="en-US"/>
              </w:rPr>
            </w:pPr>
            <w:r w:rsidRPr="00E229D8">
              <w:rPr>
                <w:rFonts w:cs="Arial"/>
                <w:color w:val="000000"/>
                <w:lang w:val="en-US"/>
              </w:rPr>
              <w:t>B-</w:t>
            </w:r>
          </w:p>
        </w:tc>
      </w:tr>
      <w:tr w:rsidR="00663640" w:rsidRPr="00E229D8" w14:paraId="66406139" w14:textId="77777777" w:rsidTr="00200D52">
        <w:trPr>
          <w:cantSplit/>
        </w:trPr>
        <w:tc>
          <w:tcPr>
            <w:tcW w:w="1440" w:type="dxa"/>
          </w:tcPr>
          <w:p w14:paraId="555EBD30" w14:textId="0C38E1BB" w:rsidR="00663640" w:rsidRPr="00E229D8" w:rsidRDefault="00663640" w:rsidP="00200D52">
            <w:pPr>
              <w:spacing w:after="0"/>
              <w:rPr>
                <w:rFonts w:cs="Arial"/>
                <w:b/>
                <w:bCs/>
                <w:color w:val="000000"/>
                <w:lang w:val="en-US"/>
              </w:rPr>
            </w:pPr>
            <w:r w:rsidRPr="00E229D8">
              <w:rPr>
                <w:rFonts w:cs="Arial"/>
                <w:color w:val="000000"/>
                <w:lang w:val="en-US"/>
              </w:rPr>
              <w:t>0-</w:t>
            </w:r>
            <w:r w:rsidR="002232E7">
              <w:rPr>
                <w:rFonts w:cs="Arial"/>
                <w:color w:val="000000"/>
                <w:lang w:val="en-US"/>
              </w:rPr>
              <w:t>6</w:t>
            </w:r>
            <w:r w:rsidRPr="00E229D8">
              <w:rPr>
                <w:rFonts w:cs="Arial"/>
                <w:color w:val="000000"/>
                <w:lang w:val="en-US"/>
              </w:rPr>
              <w:t>9</w:t>
            </w:r>
          </w:p>
        </w:tc>
        <w:tc>
          <w:tcPr>
            <w:tcW w:w="1440" w:type="dxa"/>
          </w:tcPr>
          <w:p w14:paraId="2E8CAFC8" w14:textId="77777777" w:rsidR="00663640" w:rsidRPr="00E229D8" w:rsidRDefault="00663640" w:rsidP="00200D52">
            <w:pPr>
              <w:spacing w:after="0"/>
              <w:rPr>
                <w:rFonts w:cs="Arial"/>
                <w:b/>
                <w:bCs/>
                <w:color w:val="000000"/>
                <w:lang w:val="en-US"/>
              </w:rPr>
            </w:pPr>
            <w:r w:rsidRPr="00E229D8">
              <w:rPr>
                <w:rFonts w:cs="Arial"/>
                <w:color w:val="000000"/>
                <w:lang w:val="en-US"/>
              </w:rPr>
              <w:t>F</w:t>
            </w:r>
          </w:p>
        </w:tc>
      </w:tr>
    </w:tbl>
    <w:p w14:paraId="214551A3" w14:textId="6EAB2C00" w:rsidR="00406FC7" w:rsidRPr="00E229D8" w:rsidRDefault="00406FC7" w:rsidP="00642D4D">
      <w:pPr>
        <w:spacing w:line="240" w:lineRule="auto"/>
        <w:rPr>
          <w:rFonts w:cs="Arial"/>
        </w:rPr>
      </w:pPr>
    </w:p>
    <w:p w14:paraId="26D4B15F" w14:textId="72BB94C8" w:rsidR="00406FC7" w:rsidRPr="00E229D8" w:rsidRDefault="00406FC7" w:rsidP="001919A2">
      <w:pPr>
        <w:spacing w:after="160"/>
        <w:rPr>
          <w:rFonts w:cs="Arial"/>
          <w:sz w:val="20"/>
        </w:rPr>
      </w:pPr>
    </w:p>
    <w:sectPr w:rsidR="00406FC7" w:rsidRPr="00E229D8"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1B70" w14:textId="77777777" w:rsidR="00BA7559" w:rsidRDefault="00BA7559" w:rsidP="002148F6">
      <w:pPr>
        <w:spacing w:after="0" w:line="240" w:lineRule="auto"/>
      </w:pPr>
      <w:r>
        <w:separator/>
      </w:r>
    </w:p>
  </w:endnote>
  <w:endnote w:type="continuationSeparator" w:id="0">
    <w:p w14:paraId="72874349" w14:textId="77777777" w:rsidR="00BA7559" w:rsidRDefault="00BA7559"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D09B" w14:textId="77777777" w:rsidR="00BA7559" w:rsidRDefault="00BA7559" w:rsidP="002148F6">
      <w:pPr>
        <w:spacing w:after="0" w:line="240" w:lineRule="auto"/>
      </w:pPr>
      <w:r>
        <w:separator/>
      </w:r>
    </w:p>
  </w:footnote>
  <w:footnote w:type="continuationSeparator" w:id="0">
    <w:p w14:paraId="10D1EF04" w14:textId="77777777" w:rsidR="00BA7559" w:rsidRDefault="00BA7559"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5766C45" w:rsidR="004E008F"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164B8E">
      <w:rPr>
        <w:sz w:val="20"/>
        <w:szCs w:val="20"/>
      </w:rPr>
      <w:t>6Z03</w:t>
    </w:r>
  </w:p>
  <w:p w14:paraId="2B244D23" w14:textId="77777777" w:rsidR="00164B8E" w:rsidRPr="003D75ED" w:rsidRDefault="00164B8E"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212D04"/>
    <w:multiLevelType w:val="hybridMultilevel"/>
    <w:tmpl w:val="CE0C3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822CC"/>
    <w:multiLevelType w:val="hybridMultilevel"/>
    <w:tmpl w:val="5B80BEB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38173">
    <w:abstractNumId w:val="0"/>
  </w:num>
  <w:num w:numId="2" w16cid:durableId="1434596783">
    <w:abstractNumId w:val="3"/>
  </w:num>
  <w:num w:numId="3" w16cid:durableId="1877884032">
    <w:abstractNumId w:val="7"/>
  </w:num>
  <w:num w:numId="4" w16cid:durableId="1989549699">
    <w:abstractNumId w:val="1"/>
  </w:num>
  <w:num w:numId="5" w16cid:durableId="858740306">
    <w:abstractNumId w:val="9"/>
  </w:num>
  <w:num w:numId="6" w16cid:durableId="1095399538">
    <w:abstractNumId w:val="8"/>
  </w:num>
  <w:num w:numId="7" w16cid:durableId="1753552178">
    <w:abstractNumId w:val="4"/>
  </w:num>
  <w:num w:numId="8" w16cid:durableId="1214195138">
    <w:abstractNumId w:val="2"/>
  </w:num>
  <w:num w:numId="9" w16cid:durableId="1697193867">
    <w:abstractNumId w:val="5"/>
  </w:num>
  <w:num w:numId="10" w16cid:durableId="907032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83BF8"/>
    <w:rsid w:val="000950EB"/>
    <w:rsid w:val="000A597A"/>
    <w:rsid w:val="000F054C"/>
    <w:rsid w:val="000F0979"/>
    <w:rsid w:val="000F766B"/>
    <w:rsid w:val="00112CC6"/>
    <w:rsid w:val="001160DC"/>
    <w:rsid w:val="00132447"/>
    <w:rsid w:val="0014291B"/>
    <w:rsid w:val="00144F00"/>
    <w:rsid w:val="00164B8E"/>
    <w:rsid w:val="001919A2"/>
    <w:rsid w:val="001932F7"/>
    <w:rsid w:val="001D49D6"/>
    <w:rsid w:val="001D7B03"/>
    <w:rsid w:val="001E657C"/>
    <w:rsid w:val="00202E10"/>
    <w:rsid w:val="002148F6"/>
    <w:rsid w:val="00220A3E"/>
    <w:rsid w:val="002232C6"/>
    <w:rsid w:val="002232E7"/>
    <w:rsid w:val="002837AE"/>
    <w:rsid w:val="00295891"/>
    <w:rsid w:val="002B1B46"/>
    <w:rsid w:val="002B299A"/>
    <w:rsid w:val="002B5F7F"/>
    <w:rsid w:val="002F4C27"/>
    <w:rsid w:val="003001FF"/>
    <w:rsid w:val="0030631B"/>
    <w:rsid w:val="0030669F"/>
    <w:rsid w:val="00312275"/>
    <w:rsid w:val="00360155"/>
    <w:rsid w:val="0036595F"/>
    <w:rsid w:val="00370AB7"/>
    <w:rsid w:val="003733D0"/>
    <w:rsid w:val="003C0E19"/>
    <w:rsid w:val="003D75ED"/>
    <w:rsid w:val="003E2B8A"/>
    <w:rsid w:val="003E524F"/>
    <w:rsid w:val="003F0C72"/>
    <w:rsid w:val="00406FC7"/>
    <w:rsid w:val="004323C8"/>
    <w:rsid w:val="00443D27"/>
    <w:rsid w:val="00467794"/>
    <w:rsid w:val="0049795C"/>
    <w:rsid w:val="004A5EC3"/>
    <w:rsid w:val="004B6FA7"/>
    <w:rsid w:val="004D0FF8"/>
    <w:rsid w:val="004E008F"/>
    <w:rsid w:val="004F0A1E"/>
    <w:rsid w:val="00515F24"/>
    <w:rsid w:val="00566FA6"/>
    <w:rsid w:val="00576517"/>
    <w:rsid w:val="00580DDB"/>
    <w:rsid w:val="005A005D"/>
    <w:rsid w:val="005B0AD9"/>
    <w:rsid w:val="005E3AD3"/>
    <w:rsid w:val="005F4D1E"/>
    <w:rsid w:val="00616803"/>
    <w:rsid w:val="00630D83"/>
    <w:rsid w:val="00642D4D"/>
    <w:rsid w:val="00663640"/>
    <w:rsid w:val="006801F0"/>
    <w:rsid w:val="00681746"/>
    <w:rsid w:val="006A7FF4"/>
    <w:rsid w:val="006B2256"/>
    <w:rsid w:val="006C4456"/>
    <w:rsid w:val="006D12BA"/>
    <w:rsid w:val="00717D33"/>
    <w:rsid w:val="00720F69"/>
    <w:rsid w:val="00721161"/>
    <w:rsid w:val="00740CB2"/>
    <w:rsid w:val="00747C9B"/>
    <w:rsid w:val="00773C0F"/>
    <w:rsid w:val="0078200F"/>
    <w:rsid w:val="007962C5"/>
    <w:rsid w:val="007B40A4"/>
    <w:rsid w:val="007B6203"/>
    <w:rsid w:val="007D3A96"/>
    <w:rsid w:val="007E7AF4"/>
    <w:rsid w:val="008009D4"/>
    <w:rsid w:val="00871538"/>
    <w:rsid w:val="008C6F74"/>
    <w:rsid w:val="008E2CC8"/>
    <w:rsid w:val="00952946"/>
    <w:rsid w:val="0096307B"/>
    <w:rsid w:val="00990384"/>
    <w:rsid w:val="00992433"/>
    <w:rsid w:val="009B5AED"/>
    <w:rsid w:val="009B7F53"/>
    <w:rsid w:val="009F7FC2"/>
    <w:rsid w:val="00A01D1B"/>
    <w:rsid w:val="00A03C8F"/>
    <w:rsid w:val="00A05C89"/>
    <w:rsid w:val="00A10708"/>
    <w:rsid w:val="00A45BB2"/>
    <w:rsid w:val="00A45F95"/>
    <w:rsid w:val="00A740DD"/>
    <w:rsid w:val="00A767FB"/>
    <w:rsid w:val="00A9006D"/>
    <w:rsid w:val="00AA119A"/>
    <w:rsid w:val="00B04407"/>
    <w:rsid w:val="00B42018"/>
    <w:rsid w:val="00B461C8"/>
    <w:rsid w:val="00B5115D"/>
    <w:rsid w:val="00B7019B"/>
    <w:rsid w:val="00B7057B"/>
    <w:rsid w:val="00B74D6C"/>
    <w:rsid w:val="00B81379"/>
    <w:rsid w:val="00BA2FA4"/>
    <w:rsid w:val="00BA7559"/>
    <w:rsid w:val="00BB26FD"/>
    <w:rsid w:val="00BC6D5E"/>
    <w:rsid w:val="00BF3D2E"/>
    <w:rsid w:val="00C24824"/>
    <w:rsid w:val="00C640D3"/>
    <w:rsid w:val="00C7154E"/>
    <w:rsid w:val="00CA25AF"/>
    <w:rsid w:val="00D144C9"/>
    <w:rsid w:val="00D35C53"/>
    <w:rsid w:val="00D44602"/>
    <w:rsid w:val="00D62A6E"/>
    <w:rsid w:val="00D83623"/>
    <w:rsid w:val="00DA7209"/>
    <w:rsid w:val="00DB4C82"/>
    <w:rsid w:val="00DC3FB8"/>
    <w:rsid w:val="00DD55CC"/>
    <w:rsid w:val="00DE6CB1"/>
    <w:rsid w:val="00DE75ED"/>
    <w:rsid w:val="00DF6749"/>
    <w:rsid w:val="00E229D8"/>
    <w:rsid w:val="00E31F01"/>
    <w:rsid w:val="00E4043D"/>
    <w:rsid w:val="00E761D6"/>
    <w:rsid w:val="00E91288"/>
    <w:rsid w:val="00E95A85"/>
    <w:rsid w:val="00EB1F4B"/>
    <w:rsid w:val="00EC1232"/>
    <w:rsid w:val="00ED72D0"/>
    <w:rsid w:val="00F035DF"/>
    <w:rsid w:val="00F03877"/>
    <w:rsid w:val="00F2421E"/>
    <w:rsid w:val="00F26D86"/>
    <w:rsid w:val="00F37FDC"/>
    <w:rsid w:val="00F723CC"/>
    <w:rsid w:val="00F8051E"/>
    <w:rsid w:val="00F834D7"/>
    <w:rsid w:val="00F947E3"/>
    <w:rsid w:val="00FB3095"/>
    <w:rsid w:val="00FC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64B8E"/>
    <w:rPr>
      <w:color w:val="954F72" w:themeColor="followedHyperlink"/>
      <w:u w:val="single"/>
    </w:rPr>
  </w:style>
  <w:style w:type="paragraph" w:styleId="NormalWeb">
    <w:name w:val="Normal (Web)"/>
    <w:basedOn w:val="Normal"/>
    <w:uiPriority w:val="99"/>
    <w:unhideWhenUsed/>
    <w:rsid w:val="00740CB2"/>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cmaster.ca/academicintegrity" TargetMode="External"/><Relationship Id="rId18" Type="http://schemas.openxmlformats.org/officeDocument/2006/relationships/hyperlink" Target="https://secretariat.mcmaster.ca/app/uploads/Code-of-Student-Rights-and-Responsibiliti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cmaster.ca/academicintegrity" TargetMode="External"/><Relationship Id="rId17"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customXml" Target="../customXml/item2.xml"/><Relationship Id="rId16" Type="http://schemas.openxmlformats.org/officeDocument/2006/relationships/hyperlink" Target="http://www.mcmaster.ca/policy/Students-AcademicStudies/AcademicAccommodation-StudentsWithDisabiliti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as@mcmaster.ca%2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B535A-FC37-4C13-99FD-BA0AA4DB6B1C}">
  <ds:schemaRefs>
    <ds:schemaRef ds:uri="http://schemas.microsoft.com/sharepoint/v3/contenttype/forms"/>
  </ds:schemaRefs>
</ds:datastoreItem>
</file>

<file path=customXml/itemProps2.xml><?xml version="1.0" encoding="utf-8"?>
<ds:datastoreItem xmlns:ds="http://schemas.openxmlformats.org/officeDocument/2006/customXml" ds:itemID="{D2CED645-3319-0F42-8636-FF9D09237173}">
  <ds:schemaRefs>
    <ds:schemaRef ds:uri="http://schemas.openxmlformats.org/officeDocument/2006/bibliography"/>
  </ds:schemaRefs>
</ds:datastoreItem>
</file>

<file path=customXml/itemProps3.xml><?xml version="1.0" encoding="utf-8"?>
<ds:datastoreItem xmlns:ds="http://schemas.openxmlformats.org/officeDocument/2006/customXml" ds:itemID="{9C505561-9FDD-4740-A190-600575DB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bee4-b201-4c26-963c-99321c659dff"/>
    <ds:schemaRef ds:uri="be7d2638-183f-47e0-9c91-f4c71934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Jehle, Corinne</cp:lastModifiedBy>
  <cp:revision>22</cp:revision>
  <dcterms:created xsi:type="dcterms:W3CDTF">2022-08-10T19:57:00Z</dcterms:created>
  <dcterms:modified xsi:type="dcterms:W3CDTF">2022-09-12T19:34:00Z</dcterms:modified>
</cp:coreProperties>
</file>